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62F32" w14:textId="77777777" w:rsidR="00A46226" w:rsidRDefault="00000000" w:rsidP="007B7143">
      <w:pPr>
        <w:spacing w:after="0"/>
        <w:ind w:firstLine="0"/>
        <w:rPr>
          <w:b/>
        </w:rPr>
      </w:pPr>
      <w:r>
        <w:rPr>
          <w:b/>
          <w:sz w:val="24"/>
          <w:szCs w:val="24"/>
        </w:rPr>
        <w:t>3GPP TSG RAN WG1 #116</w:t>
      </w:r>
      <w:r>
        <w:rPr>
          <w:rFonts w:ascii="SimSun" w:eastAsia="SimSun" w:hAnsi="SimSun" w:cs="SimSun"/>
          <w:b/>
          <w:sz w:val="24"/>
          <w:szCs w:val="24"/>
        </w:rPr>
        <w:t xml:space="preserve">        </w:t>
      </w:r>
      <w:r>
        <w:rPr>
          <w:rFonts w:ascii="SimSun" w:eastAsia="SimSun" w:hAnsi="SimSun" w:cs="SimSun"/>
          <w:b/>
          <w:sz w:val="24"/>
          <w:szCs w:val="24"/>
        </w:rPr>
        <w:tab/>
        <w:t xml:space="preserve">                            </w:t>
      </w:r>
      <w:r>
        <w:rPr>
          <w:b/>
        </w:rPr>
        <w:t>R1-2400813</w:t>
      </w:r>
    </w:p>
    <w:p w14:paraId="0FAD762C" w14:textId="77777777" w:rsidR="00A46226" w:rsidRDefault="00000000" w:rsidP="007B7143">
      <w:pPr>
        <w:spacing w:after="0"/>
        <w:ind w:firstLine="0"/>
        <w:rPr>
          <w:b/>
          <w:sz w:val="24"/>
          <w:szCs w:val="24"/>
        </w:rPr>
      </w:pPr>
      <w:r>
        <w:rPr>
          <w:b/>
          <w:sz w:val="24"/>
          <w:szCs w:val="24"/>
        </w:rPr>
        <w:t>Athens, Greece, February 26</w:t>
      </w:r>
      <w:r>
        <w:rPr>
          <w:b/>
          <w:sz w:val="24"/>
          <w:szCs w:val="24"/>
          <w:vertAlign w:val="superscript"/>
        </w:rPr>
        <w:t>th</w:t>
      </w:r>
      <w:r>
        <w:rPr>
          <w:b/>
          <w:sz w:val="24"/>
          <w:szCs w:val="24"/>
        </w:rPr>
        <w:t xml:space="preserve"> – March 1</w:t>
      </w:r>
      <w:r>
        <w:rPr>
          <w:b/>
          <w:sz w:val="24"/>
          <w:szCs w:val="24"/>
          <w:vertAlign w:val="superscript"/>
        </w:rPr>
        <w:t>st</w:t>
      </w:r>
      <w:r>
        <w:rPr>
          <w:b/>
          <w:sz w:val="24"/>
          <w:szCs w:val="24"/>
        </w:rPr>
        <w:t>, 2024</w:t>
      </w:r>
    </w:p>
    <w:p w14:paraId="0C9B23C5" w14:textId="77777777" w:rsidR="00A46226" w:rsidRDefault="00000000" w:rsidP="007B7143">
      <w:pPr>
        <w:spacing w:after="0"/>
        <w:ind w:firstLine="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b/>
      </w:r>
    </w:p>
    <w:p w14:paraId="36B7EF5E" w14:textId="77777777" w:rsidR="00A46226" w:rsidRDefault="00000000" w:rsidP="007B7143">
      <w:pPr>
        <w:spacing w:after="0"/>
        <w:ind w:firstLine="0"/>
        <w:rPr>
          <w:sz w:val="24"/>
          <w:szCs w:val="24"/>
        </w:rPr>
      </w:pPr>
      <w:r>
        <w:rPr>
          <w:b/>
          <w:sz w:val="24"/>
          <w:szCs w:val="24"/>
        </w:rPr>
        <w:t>Agenda item:</w:t>
      </w:r>
      <w:r>
        <w:rPr>
          <w:sz w:val="24"/>
          <w:szCs w:val="24"/>
        </w:rPr>
        <w:t xml:space="preserve">      </w:t>
      </w:r>
      <w:r>
        <w:rPr>
          <w:sz w:val="24"/>
          <w:szCs w:val="24"/>
        </w:rPr>
        <w:tab/>
        <w:t>9.6.1</w:t>
      </w:r>
    </w:p>
    <w:p w14:paraId="4966C8D5" w14:textId="77777777" w:rsidR="00A46226" w:rsidRDefault="00000000" w:rsidP="007B7143">
      <w:pPr>
        <w:spacing w:after="0"/>
        <w:ind w:firstLine="0"/>
        <w:rPr>
          <w:sz w:val="24"/>
          <w:szCs w:val="24"/>
        </w:rPr>
      </w:pPr>
      <w:r>
        <w:rPr>
          <w:b/>
          <w:sz w:val="24"/>
          <w:szCs w:val="24"/>
        </w:rPr>
        <w:t xml:space="preserve">Source:                </w:t>
      </w:r>
      <w:r>
        <w:rPr>
          <w:b/>
          <w:sz w:val="24"/>
          <w:szCs w:val="24"/>
        </w:rPr>
        <w:tab/>
      </w:r>
      <w:proofErr w:type="spellStart"/>
      <w:r>
        <w:rPr>
          <w:sz w:val="24"/>
          <w:szCs w:val="24"/>
        </w:rPr>
        <w:t>Everactive</w:t>
      </w:r>
      <w:proofErr w:type="spellEnd"/>
    </w:p>
    <w:p w14:paraId="07336B80" w14:textId="23BD9D08" w:rsidR="00A46226" w:rsidRPr="0007114D" w:rsidRDefault="00000000" w:rsidP="007B7143">
      <w:pPr>
        <w:spacing w:after="0"/>
        <w:ind w:firstLine="0"/>
        <w:rPr>
          <w:sz w:val="24"/>
          <w:szCs w:val="24"/>
        </w:rPr>
      </w:pPr>
      <w:r w:rsidRPr="0007114D">
        <w:rPr>
          <w:b/>
          <w:sz w:val="24"/>
          <w:szCs w:val="24"/>
        </w:rPr>
        <w:t>Title:</w:t>
      </w:r>
      <w:r w:rsidRPr="0007114D">
        <w:rPr>
          <w:sz w:val="24"/>
          <w:szCs w:val="24"/>
        </w:rPr>
        <w:t xml:space="preserve">                    </w:t>
      </w:r>
      <w:r w:rsidRPr="0007114D">
        <w:rPr>
          <w:sz w:val="24"/>
          <w:szCs w:val="24"/>
        </w:rPr>
        <w:tab/>
      </w:r>
      <w:r w:rsidR="0007114D" w:rsidRPr="0007114D">
        <w:rPr>
          <w:sz w:val="24"/>
          <w:szCs w:val="24"/>
        </w:rPr>
        <w:t>Discussion on LP-WUS and LP-SS design</w:t>
      </w:r>
    </w:p>
    <w:p w14:paraId="5AAFB1FD" w14:textId="77777777" w:rsidR="00A46226" w:rsidRDefault="00000000" w:rsidP="007B7143">
      <w:pPr>
        <w:spacing w:after="0"/>
        <w:ind w:firstLine="0"/>
      </w:pPr>
      <w:r>
        <w:rPr>
          <w:b/>
          <w:sz w:val="24"/>
          <w:szCs w:val="24"/>
        </w:rPr>
        <w:t>Document for:</w:t>
      </w:r>
      <w:r>
        <w:rPr>
          <w:sz w:val="24"/>
          <w:szCs w:val="24"/>
        </w:rPr>
        <w:t xml:space="preserve">       </w:t>
      </w:r>
      <w:r>
        <w:rPr>
          <w:sz w:val="24"/>
          <w:szCs w:val="24"/>
        </w:rPr>
        <w:tab/>
        <w:t>Discussion and Decision</w:t>
      </w:r>
    </w:p>
    <w:p w14:paraId="214C225C" w14:textId="77777777" w:rsidR="00A46226" w:rsidRDefault="00A46226"/>
    <w:p w14:paraId="00CEE909" w14:textId="77777777" w:rsidR="00A46226" w:rsidRDefault="00000000" w:rsidP="00252215">
      <w:pPr>
        <w:ind w:firstLine="0"/>
      </w:pPr>
      <w:r>
        <w:t>____________________________________________________________________________</w:t>
      </w:r>
    </w:p>
    <w:p w14:paraId="1CCEA7EF" w14:textId="77777777" w:rsidR="00A46226" w:rsidRDefault="00000000">
      <w:pPr>
        <w:pStyle w:val="Heading1"/>
        <w:numPr>
          <w:ilvl w:val="0"/>
          <w:numId w:val="3"/>
        </w:numPr>
      </w:pPr>
      <w:bookmarkStart w:id="0" w:name="_mweciztxb0hw" w:colFirst="0" w:colLast="0"/>
      <w:bookmarkEnd w:id="0"/>
      <w:r>
        <w:t>Introduction</w:t>
      </w:r>
    </w:p>
    <w:p w14:paraId="77D0FAA9" w14:textId="1979247B" w:rsidR="00A46226" w:rsidRDefault="00000000" w:rsidP="00B03518">
      <w:r>
        <w:t>In [1], a new work item (WI) is approved for the low-power (LP) wakeup signal (WUS), synchronization signal (SS), and wakeup receiver (WUR) design for NR. Objectives of this WI include the following:</w:t>
      </w:r>
    </w:p>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A46226" w14:paraId="6A1878B3" w14:textId="77777777">
        <w:tc>
          <w:tcPr>
            <w:tcW w:w="9360" w:type="dxa"/>
            <w:shd w:val="clear" w:color="auto" w:fill="auto"/>
            <w:tcMar>
              <w:top w:w="100" w:type="dxa"/>
              <w:left w:w="100" w:type="dxa"/>
              <w:bottom w:w="100" w:type="dxa"/>
              <w:right w:w="100" w:type="dxa"/>
            </w:tcMar>
          </w:tcPr>
          <w:p w14:paraId="272D1DF5" w14:textId="77777777" w:rsidR="00A46226" w:rsidRDefault="00000000">
            <w:pPr>
              <w:widowControl w:val="0"/>
              <w:spacing w:before="240" w:line="240" w:lineRule="auto"/>
            </w:pPr>
            <w:r>
              <w:t>The objectives of the work item are the following:</w:t>
            </w:r>
          </w:p>
          <w:p w14:paraId="08E2FD86" w14:textId="77777777" w:rsidR="00A46226" w:rsidRDefault="00000000">
            <w:pPr>
              <w:widowControl w:val="0"/>
              <w:spacing w:before="120" w:line="240" w:lineRule="auto"/>
              <w:ind w:left="1080" w:hanging="360"/>
            </w:pPr>
            <w:r>
              <w:t>•</w:t>
            </w:r>
            <w:r>
              <w:rPr>
                <w:rFonts w:ascii="Times New Roman" w:eastAsia="Times New Roman" w:hAnsi="Times New Roman" w:cs="Times New Roman"/>
                <w:sz w:val="14"/>
                <w:szCs w:val="14"/>
              </w:rPr>
              <w:t xml:space="preserve">        </w:t>
            </w:r>
            <w:r>
              <w:t>To specify an LP-WUS design commonly applicable to both IDLE/INACTIVE and CONNECTED modes (RAN1, RAN4)</w:t>
            </w:r>
          </w:p>
          <w:p w14:paraId="0724B608" w14:textId="77777777" w:rsidR="00A46226" w:rsidRDefault="00000000">
            <w:pPr>
              <w:widowControl w:val="0"/>
              <w:spacing w:before="120" w:line="240" w:lineRule="auto"/>
              <w:ind w:left="1800" w:hanging="360"/>
            </w:pPr>
            <w:r>
              <w:t>•</w:t>
            </w:r>
            <w:r>
              <w:rPr>
                <w:rFonts w:ascii="Times New Roman" w:eastAsia="Times New Roman" w:hAnsi="Times New Roman" w:cs="Times New Roman"/>
                <w:sz w:val="14"/>
                <w:szCs w:val="14"/>
              </w:rPr>
              <w:t xml:space="preserve">        </w:t>
            </w:r>
            <w:r>
              <w:t>Specify OOK (OOK-1 and/or OOK-4) based LP-WUS with overlaid OFDM sequence(s) over OOK symbol</w:t>
            </w:r>
          </w:p>
          <w:p w14:paraId="2667F4CC" w14:textId="77777777" w:rsidR="00A46226" w:rsidRDefault="00000000">
            <w:pPr>
              <w:widowControl w:val="0"/>
              <w:spacing w:before="120" w:line="240" w:lineRule="auto"/>
              <w:ind w:left="2520" w:hanging="360"/>
            </w:pPr>
            <w:r>
              <w:t>•</w:t>
            </w:r>
            <w:r>
              <w:rPr>
                <w:rFonts w:ascii="Times New Roman" w:eastAsia="Times New Roman" w:hAnsi="Times New Roman" w:cs="Times New Roman"/>
                <w:sz w:val="14"/>
                <w:szCs w:val="14"/>
              </w:rPr>
              <w:t xml:space="preserve">        </w:t>
            </w:r>
            <w:r>
              <w:t>The LP-WUS design shall ensure that for IDLE/INACTIVE operation, the same information is delivered irrespective of LP-WUR type. The OFDM sequence can carry information.</w:t>
            </w:r>
          </w:p>
          <w:p w14:paraId="7D27102B" w14:textId="77777777" w:rsidR="00A46226" w:rsidRDefault="00000000">
            <w:pPr>
              <w:widowControl w:val="0"/>
              <w:spacing w:before="120" w:line="240" w:lineRule="auto"/>
              <w:ind w:left="1800" w:hanging="360"/>
            </w:pPr>
            <w:r>
              <w:t>•</w:t>
            </w:r>
            <w:r>
              <w:rPr>
                <w:rFonts w:ascii="Times New Roman" w:eastAsia="Times New Roman" w:hAnsi="Times New Roman" w:cs="Times New Roman"/>
                <w:sz w:val="14"/>
                <w:szCs w:val="14"/>
              </w:rPr>
              <w:t xml:space="preserve">        </w:t>
            </w:r>
            <w:r>
              <w:t>At least duty-cycled monitoring of LP-WUS is supported</w:t>
            </w:r>
          </w:p>
          <w:p w14:paraId="5EA44E8F" w14:textId="77777777" w:rsidR="00A46226" w:rsidRDefault="00000000">
            <w:pPr>
              <w:widowControl w:val="0"/>
              <w:spacing w:before="120" w:line="240" w:lineRule="auto"/>
              <w:ind w:left="1080" w:hanging="360"/>
            </w:pPr>
            <w:r>
              <w:t>•</w:t>
            </w:r>
            <w:r>
              <w:rPr>
                <w:rFonts w:ascii="Times New Roman" w:eastAsia="Times New Roman" w:hAnsi="Times New Roman" w:cs="Times New Roman"/>
                <w:sz w:val="14"/>
                <w:szCs w:val="14"/>
              </w:rPr>
              <w:t xml:space="preserve">        </w:t>
            </w:r>
            <w:r>
              <w:t>For IDLE/INACTIVE modes</w:t>
            </w:r>
          </w:p>
          <w:p w14:paraId="6066B769" w14:textId="77777777" w:rsidR="00A46226" w:rsidRDefault="00000000">
            <w:pPr>
              <w:widowControl w:val="0"/>
              <w:spacing w:before="120" w:line="240" w:lineRule="auto"/>
              <w:ind w:left="1800" w:hanging="360"/>
            </w:pPr>
            <w:r>
              <w:t>•</w:t>
            </w:r>
            <w:r>
              <w:rPr>
                <w:rFonts w:ascii="Times New Roman" w:eastAsia="Times New Roman" w:hAnsi="Times New Roman" w:cs="Times New Roman"/>
                <w:sz w:val="14"/>
                <w:szCs w:val="14"/>
              </w:rPr>
              <w:t xml:space="preserve">        </w:t>
            </w:r>
            <w:r>
              <w:t>Specify procedure and configuration of LP-WUS indicating paging monitoring triggered by LP-WUS, including at least configuration, sub-</w:t>
            </w:r>
            <w:proofErr w:type="gramStart"/>
            <w:r>
              <w:t>grouping</w:t>
            </w:r>
            <w:proofErr w:type="gramEnd"/>
            <w:r>
              <w:t xml:space="preserve"> and entry/exit condition for LP-WUS monitoring (RAN2, RAN1, RAN3, RAN4)</w:t>
            </w:r>
          </w:p>
          <w:p w14:paraId="5F9733D3" w14:textId="77777777" w:rsidR="00A46226" w:rsidRDefault="00000000">
            <w:pPr>
              <w:widowControl w:val="0"/>
              <w:spacing w:before="120" w:line="240" w:lineRule="auto"/>
              <w:ind w:left="1800" w:hanging="360"/>
            </w:pPr>
            <w:r>
              <w:t>•</w:t>
            </w:r>
            <w:r>
              <w:rPr>
                <w:rFonts w:ascii="Times New Roman" w:eastAsia="Times New Roman" w:hAnsi="Times New Roman" w:cs="Times New Roman"/>
                <w:sz w:val="14"/>
                <w:szCs w:val="14"/>
              </w:rPr>
              <w:t xml:space="preserve">        </w:t>
            </w:r>
            <w:r>
              <w:t xml:space="preserve">Specify LP-SS with periodicity with </w:t>
            </w:r>
            <w:proofErr w:type="spellStart"/>
            <w:r>
              <w:t>Yms</w:t>
            </w:r>
            <w:proofErr w:type="spellEnd"/>
            <w:r>
              <w:t xml:space="preserve"> for LP-WUR, for synchronization and/or RRM for serving cell. (RAN1, RAN4)</w:t>
            </w:r>
          </w:p>
          <w:p w14:paraId="46AC0915" w14:textId="77777777" w:rsidR="00A46226" w:rsidRDefault="00000000">
            <w:pPr>
              <w:widowControl w:val="0"/>
              <w:spacing w:before="120" w:line="240" w:lineRule="auto"/>
              <w:ind w:left="2520" w:hanging="360"/>
            </w:pPr>
            <w:r>
              <w:t>•</w:t>
            </w:r>
            <w:r>
              <w:rPr>
                <w:rFonts w:ascii="Times New Roman" w:eastAsia="Times New Roman" w:hAnsi="Times New Roman" w:cs="Times New Roman"/>
                <w:sz w:val="14"/>
                <w:szCs w:val="14"/>
              </w:rPr>
              <w:t xml:space="preserve">        </w:t>
            </w:r>
            <w:r>
              <w:t>LP-SS is based on OOK-1 and/or OOK-4 waveform with or without overlaid OFDM sequences. Further down selection between with and without overlaid OFDM sequences is to be done within WI.</w:t>
            </w:r>
          </w:p>
          <w:p w14:paraId="50E545E4" w14:textId="77777777" w:rsidR="00A46226" w:rsidRDefault="00000000">
            <w:pPr>
              <w:widowControl w:val="0"/>
              <w:spacing w:before="120" w:line="240" w:lineRule="auto"/>
              <w:ind w:left="2520" w:hanging="360"/>
            </w:pPr>
            <w:r>
              <w:t>•</w:t>
            </w:r>
            <w:r>
              <w:rPr>
                <w:rFonts w:ascii="Times New Roman" w:eastAsia="Times New Roman" w:hAnsi="Times New Roman" w:cs="Times New Roman"/>
                <w:sz w:val="14"/>
                <w:szCs w:val="14"/>
              </w:rPr>
              <w:t xml:space="preserve">        </w:t>
            </w:r>
            <w:r>
              <w:t>Note: For LP-WUR that can receive existing PSS/SSS, existing PSS/SSS can be used for synchronization and RRM instead of LP-SS.</w:t>
            </w:r>
          </w:p>
          <w:p w14:paraId="06B71ED0" w14:textId="77777777" w:rsidR="00A46226" w:rsidRDefault="00000000">
            <w:pPr>
              <w:widowControl w:val="0"/>
              <w:spacing w:before="120" w:line="240" w:lineRule="auto"/>
              <w:ind w:left="2520" w:hanging="360"/>
            </w:pPr>
            <w:r>
              <w:t>•</w:t>
            </w:r>
            <w:r>
              <w:rPr>
                <w:rFonts w:ascii="Times New Roman" w:eastAsia="Times New Roman" w:hAnsi="Times New Roman" w:cs="Times New Roman"/>
                <w:sz w:val="14"/>
                <w:szCs w:val="14"/>
              </w:rPr>
              <w:t xml:space="preserve">        </w:t>
            </w:r>
            <w:r>
              <w:t>Y will be decided within WI. 320ms is the start point.</w:t>
            </w:r>
          </w:p>
          <w:p w14:paraId="3A25C304" w14:textId="77777777" w:rsidR="00A46226" w:rsidRDefault="00000000">
            <w:pPr>
              <w:widowControl w:val="0"/>
              <w:spacing w:before="120" w:line="240" w:lineRule="auto"/>
              <w:ind w:left="1800" w:hanging="360"/>
            </w:pPr>
            <w:r>
              <w:t>•</w:t>
            </w:r>
            <w:r>
              <w:rPr>
                <w:rFonts w:ascii="Times New Roman" w:eastAsia="Times New Roman" w:hAnsi="Times New Roman" w:cs="Times New Roman"/>
                <w:sz w:val="14"/>
                <w:szCs w:val="14"/>
              </w:rPr>
              <w:t xml:space="preserve">        </w:t>
            </w:r>
            <w:r>
              <w:t xml:space="preserve">Specify further RRM relaxation of UE MR for both serving and neighbor cell measurements, and UE serving cell RRM measurement offloaded from MR </w:t>
            </w:r>
            <w:r>
              <w:lastRenderedPageBreak/>
              <w:t>to LP-WUR, including the necessary conditions (RAN4, RAN2)</w:t>
            </w:r>
          </w:p>
          <w:p w14:paraId="55B745CC" w14:textId="77777777" w:rsidR="00A46226" w:rsidRDefault="00000000">
            <w:pPr>
              <w:widowControl w:val="0"/>
              <w:spacing w:before="120" w:line="240" w:lineRule="auto"/>
              <w:ind w:left="1080" w:hanging="360"/>
            </w:pPr>
            <w:r>
              <w:t>•</w:t>
            </w:r>
            <w:r>
              <w:rPr>
                <w:rFonts w:ascii="Times New Roman" w:eastAsia="Times New Roman" w:hAnsi="Times New Roman" w:cs="Times New Roman"/>
                <w:sz w:val="14"/>
                <w:szCs w:val="14"/>
              </w:rPr>
              <w:t xml:space="preserve">        </w:t>
            </w:r>
            <w:r>
              <w:t>For CONNECTED mode, specify procedures to allow UE MR PDCCH monitoring triggered by LP-WUS including activation and deactivation procedure of LP-WUS monitoring (RAN2, RAN1)</w:t>
            </w:r>
          </w:p>
          <w:p w14:paraId="72FD78AD" w14:textId="77777777" w:rsidR="00A46226" w:rsidRDefault="00000000">
            <w:pPr>
              <w:widowControl w:val="0"/>
              <w:spacing w:before="120" w:line="240" w:lineRule="auto"/>
              <w:ind w:left="1800" w:hanging="360"/>
            </w:pPr>
            <w:r>
              <w:t>•</w:t>
            </w:r>
            <w:r>
              <w:rPr>
                <w:rFonts w:ascii="Times New Roman" w:eastAsia="Times New Roman" w:hAnsi="Times New Roman" w:cs="Times New Roman"/>
                <w:sz w:val="14"/>
                <w:szCs w:val="14"/>
              </w:rPr>
              <w:t xml:space="preserve">        </w:t>
            </w:r>
            <w:r>
              <w:t>Check in RAN#105 for potential TU adjustment in RAN2</w:t>
            </w:r>
          </w:p>
          <w:p w14:paraId="010B6F53" w14:textId="77777777" w:rsidR="00A46226" w:rsidRDefault="00000000">
            <w:pPr>
              <w:widowControl w:val="0"/>
              <w:spacing w:before="120" w:line="240" w:lineRule="auto"/>
              <w:ind w:left="1800" w:hanging="360"/>
            </w:pPr>
            <w:r>
              <w:t>•</w:t>
            </w:r>
            <w:r>
              <w:rPr>
                <w:rFonts w:ascii="Times New Roman" w:eastAsia="Times New Roman" w:hAnsi="Times New Roman" w:cs="Times New Roman"/>
                <w:sz w:val="14"/>
                <w:szCs w:val="14"/>
              </w:rPr>
              <w:t xml:space="preserve">        </w:t>
            </w:r>
            <w:r>
              <w:t>Note: In CONNECTED mode, UE MR ultra-deep sleep is not considered, and UE RRM/RLM/BFD/CSI measurements are performed by MR</w:t>
            </w:r>
          </w:p>
          <w:p w14:paraId="2EBA7AFA" w14:textId="77777777" w:rsidR="00A46226" w:rsidRDefault="00000000">
            <w:pPr>
              <w:widowControl w:val="0"/>
              <w:spacing w:before="120" w:line="240" w:lineRule="auto"/>
              <w:ind w:left="1080" w:hanging="360"/>
            </w:pPr>
            <w:r>
              <w:t>•</w:t>
            </w:r>
            <w:r>
              <w:rPr>
                <w:rFonts w:ascii="Times New Roman" w:eastAsia="Times New Roman" w:hAnsi="Times New Roman" w:cs="Times New Roman"/>
                <w:sz w:val="14"/>
                <w:szCs w:val="14"/>
              </w:rPr>
              <w:t xml:space="preserve">        </w:t>
            </w:r>
            <w:r>
              <w:t>Note: The target coverage of LP-WUS and LP-SS shall be the coverage of PUSCH for message3.</w:t>
            </w:r>
          </w:p>
          <w:p w14:paraId="430C88A9" w14:textId="77777777" w:rsidR="00A46226" w:rsidRDefault="00000000">
            <w:pPr>
              <w:widowControl w:val="0"/>
              <w:spacing w:before="120" w:line="240" w:lineRule="auto"/>
              <w:ind w:left="1080" w:hanging="360"/>
            </w:pPr>
            <w:r>
              <w:t>•</w:t>
            </w:r>
            <w:r>
              <w:rPr>
                <w:rFonts w:ascii="Times New Roman" w:eastAsia="Times New Roman" w:hAnsi="Times New Roman" w:cs="Times New Roman"/>
                <w:sz w:val="14"/>
                <w:szCs w:val="14"/>
              </w:rPr>
              <w:t xml:space="preserve">        </w:t>
            </w:r>
            <w:r>
              <w:t>Note: The optimization of LP-WUS signal design for idle/inactive mode is prioritized over the optimization for connected mode.</w:t>
            </w:r>
          </w:p>
          <w:p w14:paraId="52E39771" w14:textId="77777777" w:rsidR="00A46226" w:rsidRDefault="00000000">
            <w:pPr>
              <w:widowControl w:val="0"/>
              <w:spacing w:before="120" w:line="240" w:lineRule="auto"/>
              <w:ind w:left="1080" w:hanging="360"/>
            </w:pPr>
            <w: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ab/>
            </w:r>
            <w:r>
              <w:t>Specify the necessary RAN4 core requirement(s) to support the feature (RAN4).</w:t>
            </w:r>
          </w:p>
          <w:p w14:paraId="2894A8B2" w14:textId="57794A3D" w:rsidR="00A46226" w:rsidRDefault="00000000" w:rsidP="00B03518">
            <w:pPr>
              <w:widowControl w:val="0"/>
              <w:spacing w:before="120" w:line="240" w:lineRule="auto"/>
              <w:ind w:left="1800" w:hanging="360"/>
            </w:pPr>
            <w:r>
              <w:t>·</w:t>
            </w:r>
            <w:r>
              <w:rPr>
                <w:rFonts w:ascii="Times New Roman" w:eastAsia="Times New Roman" w:hAnsi="Times New Roman" w:cs="Times New Roman"/>
                <w:sz w:val="14"/>
                <w:szCs w:val="14"/>
              </w:rPr>
              <w:t xml:space="preserve">       </w:t>
            </w:r>
            <w:r>
              <w:t>This objective is to be further refined in RAN#103</w:t>
            </w:r>
          </w:p>
        </w:tc>
      </w:tr>
    </w:tbl>
    <w:p w14:paraId="0D600C20" w14:textId="77777777" w:rsidR="00A46226" w:rsidRDefault="00000000" w:rsidP="002256CC">
      <w:pPr>
        <w:pStyle w:val="Heading1"/>
      </w:pPr>
      <w:bookmarkStart w:id="1" w:name="_ufj6ls9geiv" w:colFirst="0" w:colLast="0"/>
      <w:bookmarkEnd w:id="1"/>
      <w:r>
        <w:lastRenderedPageBreak/>
        <w:t>LP-WUR Assumptions and Impact on LP-WUS</w:t>
      </w:r>
    </w:p>
    <w:p w14:paraId="67D01780" w14:textId="00F706FE" w:rsidR="00A46226" w:rsidRDefault="00000000" w:rsidP="005730A2">
      <w:r>
        <w:t xml:space="preserve">We assume the following architecture for the LP-WUR. In this architecture, an </w:t>
      </w:r>
      <w:proofErr w:type="spellStart"/>
      <w:r>
        <w:t>envelop</w:t>
      </w:r>
      <w:proofErr w:type="spellEnd"/>
      <w:r>
        <w:t xml:space="preserve"> detector is used in the analog signal path to reduce the sample rate of the multi-bit ADC. This in turn reduces the required clock frequency of the Baseband DSP, saving power on both blocks. </w:t>
      </w:r>
    </w:p>
    <w:p w14:paraId="352283EF" w14:textId="77777777" w:rsidR="00A46226" w:rsidRDefault="00000000" w:rsidP="005730A2">
      <w:pPr>
        <w:ind w:firstLine="0"/>
      </w:pPr>
      <w:r>
        <w:rPr>
          <w:noProof/>
        </w:rPr>
        <w:drawing>
          <wp:inline distT="114300" distB="114300" distL="114300" distR="114300" wp14:anchorId="46F403C2" wp14:editId="1A41153A">
            <wp:extent cx="5943600" cy="161290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5943600" cy="1612900"/>
                    </a:xfrm>
                    <a:prstGeom prst="rect">
                      <a:avLst/>
                    </a:prstGeom>
                    <a:ln/>
                  </pic:spPr>
                </pic:pic>
              </a:graphicData>
            </a:graphic>
          </wp:inline>
        </w:drawing>
      </w:r>
    </w:p>
    <w:p w14:paraId="082C3A06" w14:textId="77777777" w:rsidR="00A46226" w:rsidRDefault="00000000">
      <w:r>
        <w:t xml:space="preserve">By using a zero-IF architecture, this can avoid image rejection filters, complex I/Q filters at an intermediate frequency, and higher sample and processing rates required if digitizing an IF signal. Band and carrier tuning is accomplished by tuning the RF LO to the center frequency of the desired LP-WUS. Mainly because of the envelop detector in the analog signal path, this receiver has a high tolerance for RF LO carrier frequency offset (CFO). An FFT of the signal is not required. The baseband DSP will receive Manchester-encoded OOK signals, and perform the demodulation of the LP-WUS, accounting for any DC offset, noise, and interference in the receiver. </w:t>
      </w:r>
    </w:p>
    <w:p w14:paraId="23BAB59F" w14:textId="77777777" w:rsidR="00A46226" w:rsidRDefault="00000000" w:rsidP="002256CC">
      <w:pPr>
        <w:pStyle w:val="Heading1"/>
      </w:pPr>
      <w:bookmarkStart w:id="2" w:name="_9ncrinwnfzll" w:colFirst="0" w:colLast="0"/>
      <w:bookmarkEnd w:id="2"/>
      <w:r>
        <w:lastRenderedPageBreak/>
        <w:t>LP-WUR Power Model</w:t>
      </w:r>
    </w:p>
    <w:p w14:paraId="4CD66C81" w14:textId="65A17E4B" w:rsidR="00A46226" w:rsidRDefault="00000000">
      <w:r>
        <w:t xml:space="preserve">The LP-WUR architecture analysis is scoped in </w:t>
      </w:r>
      <w:r w:rsidR="007B7143">
        <w:fldChar w:fldCharType="begin"/>
      </w:r>
      <w:r w:rsidR="007B7143">
        <w:instrText xml:space="preserve"> REF _Ref159522343 \r \h </w:instrText>
      </w:r>
      <w:r w:rsidR="007B7143">
        <w:fldChar w:fldCharType="separate"/>
      </w:r>
      <w:r w:rsidR="007B7143">
        <w:t>[1]</w:t>
      </w:r>
      <w:r w:rsidR="007B7143">
        <w:fldChar w:fldCharType="end"/>
      </w:r>
      <w:r>
        <w:t xml:space="preserve">. The following power model for LP-WUR is used for evaluation, and there are for further study items to map from the values to LP-WUR architectures </w:t>
      </w:r>
      <w:r w:rsidR="007B7143">
        <w:fldChar w:fldCharType="begin"/>
      </w:r>
      <w:r w:rsidR="007B7143">
        <w:instrText xml:space="preserve"> REF _Ref159522368 \r \h </w:instrText>
      </w:r>
      <w:r w:rsidR="007B7143">
        <w:fldChar w:fldCharType="separate"/>
      </w:r>
      <w:r w:rsidR="007B7143">
        <w:t>[2]</w:t>
      </w:r>
      <w:r w:rsidR="007B7143">
        <w:fldChar w:fldCharType="end"/>
      </w:r>
      <w:r>
        <w:t xml:space="preserve">. Also, the LP-WUR power consumption values for FR2 </w:t>
      </w:r>
      <w:proofErr w:type="gramStart"/>
      <w:r>
        <w:t>is</w:t>
      </w:r>
      <w:proofErr w:type="gramEnd"/>
      <w:r>
        <w:t xml:space="preserve"> of interest.</w:t>
      </w:r>
    </w:p>
    <w:p w14:paraId="590D5F3D" w14:textId="77777777" w:rsidR="00A46226" w:rsidRDefault="00000000" w:rsidP="005730A2">
      <w:pPr>
        <w:ind w:firstLine="0"/>
      </w:pPr>
      <w:r>
        <w:rPr>
          <w:noProof/>
        </w:rPr>
        <w:drawing>
          <wp:inline distT="114300" distB="114300" distL="114300" distR="114300" wp14:anchorId="4DD80D30" wp14:editId="747ED056">
            <wp:extent cx="5943600" cy="2260600"/>
            <wp:effectExtent l="0" t="0" r="0" b="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943600" cy="2260600"/>
                    </a:xfrm>
                    <a:prstGeom prst="rect">
                      <a:avLst/>
                    </a:prstGeom>
                    <a:ln/>
                  </pic:spPr>
                </pic:pic>
              </a:graphicData>
            </a:graphic>
          </wp:inline>
        </w:drawing>
      </w:r>
    </w:p>
    <w:p w14:paraId="710B80D9" w14:textId="77777777" w:rsidR="00A46226" w:rsidRDefault="00000000">
      <w:r>
        <w:t xml:space="preserve"> As a result, at least three types of receiver architectures for LP-WUR are studied:</w:t>
      </w:r>
    </w:p>
    <w:p w14:paraId="4AA92906" w14:textId="0B1C6166" w:rsidR="005730A2" w:rsidRDefault="005730A2" w:rsidP="005730A2">
      <w:pPr>
        <w:pStyle w:val="ListParagraph"/>
        <w:numPr>
          <w:ilvl w:val="0"/>
          <w:numId w:val="11"/>
        </w:numPr>
      </w:pPr>
      <w:r>
        <w:t>RF envelope detection</w:t>
      </w:r>
    </w:p>
    <w:p w14:paraId="2AAF6484" w14:textId="47115934" w:rsidR="005730A2" w:rsidRDefault="005730A2" w:rsidP="005730A2">
      <w:pPr>
        <w:pStyle w:val="ListParagraph"/>
        <w:numPr>
          <w:ilvl w:val="0"/>
          <w:numId w:val="11"/>
        </w:numPr>
      </w:pPr>
      <w:r>
        <w:t>Heterodyne architecture with IF envelope detection</w:t>
      </w:r>
    </w:p>
    <w:p w14:paraId="03F29102" w14:textId="2C64D2D2" w:rsidR="005730A2" w:rsidRDefault="005730A2" w:rsidP="005730A2">
      <w:pPr>
        <w:pStyle w:val="ListParagraph"/>
        <w:numPr>
          <w:ilvl w:val="0"/>
          <w:numId w:val="11"/>
        </w:numPr>
      </w:pPr>
      <w:r>
        <w:t>Homodyne/zero-IF architecture with baseband envelope detection</w:t>
      </w:r>
    </w:p>
    <w:p w14:paraId="1D9920F0" w14:textId="4A6D82EB" w:rsidR="00A46226" w:rsidRDefault="00000000">
      <w:r>
        <w:t xml:space="preserve">The following table is summarized from the study and survey </w:t>
      </w:r>
      <w:r w:rsidR="007B7143">
        <w:fldChar w:fldCharType="begin"/>
      </w:r>
      <w:r w:rsidR="007B7143">
        <w:instrText xml:space="preserve"> REF _Ref159522381 \r \h </w:instrText>
      </w:r>
      <w:r w:rsidR="007B7143">
        <w:fldChar w:fldCharType="separate"/>
      </w:r>
      <w:r w:rsidR="007B7143">
        <w:t>[6]</w:t>
      </w:r>
      <w:r w:rsidR="007B7143">
        <w:fldChar w:fldCharType="end"/>
      </w:r>
      <w:r>
        <w:t xml:space="preserve">, and based on the PUSCH (Msg.3) coverage assumption in </w:t>
      </w:r>
      <w:r w:rsidR="007B7143">
        <w:fldChar w:fldCharType="begin"/>
      </w:r>
      <w:r w:rsidR="007B7143">
        <w:instrText xml:space="preserve"> REF _Ref159522368 \r \h </w:instrText>
      </w:r>
      <w:r w:rsidR="007B7143">
        <w:fldChar w:fldCharType="separate"/>
      </w:r>
      <w:r w:rsidR="007B7143">
        <w:t>[2]</w:t>
      </w:r>
      <w:r w:rsidR="007B7143">
        <w:fldChar w:fldCharType="end"/>
      </w:r>
      <w:r>
        <w:t xml:space="preserve">. Providing power consumption estimations under different frequency range, capability of carrier tuning, and the NF assumption. </w:t>
      </w:r>
    </w:p>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2340"/>
        <w:gridCol w:w="2340"/>
        <w:gridCol w:w="2340"/>
      </w:tblGrid>
      <w:tr w:rsidR="00A46226" w14:paraId="70EC55B7" w14:textId="77777777">
        <w:tc>
          <w:tcPr>
            <w:tcW w:w="2340" w:type="dxa"/>
            <w:shd w:val="clear" w:color="auto" w:fill="auto"/>
            <w:tcMar>
              <w:top w:w="100" w:type="dxa"/>
              <w:left w:w="100" w:type="dxa"/>
              <w:bottom w:w="100" w:type="dxa"/>
              <w:right w:w="100" w:type="dxa"/>
            </w:tcMar>
          </w:tcPr>
          <w:p w14:paraId="16916890" w14:textId="77777777" w:rsidR="00A46226" w:rsidRDefault="00A46226" w:rsidP="005730A2">
            <w:pPr>
              <w:widowControl w:val="0"/>
              <w:pBdr>
                <w:top w:val="nil"/>
                <w:left w:val="nil"/>
                <w:bottom w:val="nil"/>
                <w:right w:val="nil"/>
                <w:between w:val="nil"/>
              </w:pBdr>
              <w:spacing w:after="0" w:line="240" w:lineRule="auto"/>
              <w:ind w:firstLine="0"/>
            </w:pPr>
          </w:p>
        </w:tc>
        <w:tc>
          <w:tcPr>
            <w:tcW w:w="2340" w:type="dxa"/>
            <w:shd w:val="clear" w:color="auto" w:fill="auto"/>
            <w:tcMar>
              <w:top w:w="100" w:type="dxa"/>
              <w:left w:w="100" w:type="dxa"/>
              <w:bottom w:w="100" w:type="dxa"/>
              <w:right w:w="100" w:type="dxa"/>
            </w:tcMar>
          </w:tcPr>
          <w:p w14:paraId="636519D4" w14:textId="77777777" w:rsidR="00A46226" w:rsidRDefault="00000000" w:rsidP="005730A2">
            <w:pPr>
              <w:widowControl w:val="0"/>
              <w:pBdr>
                <w:top w:val="nil"/>
                <w:left w:val="nil"/>
                <w:bottom w:val="nil"/>
                <w:right w:val="nil"/>
                <w:between w:val="nil"/>
              </w:pBdr>
              <w:spacing w:after="0" w:line="240" w:lineRule="auto"/>
              <w:ind w:firstLine="0"/>
              <w:jc w:val="center"/>
            </w:pPr>
            <w:r>
              <w:t>(A)</w:t>
            </w:r>
          </w:p>
        </w:tc>
        <w:tc>
          <w:tcPr>
            <w:tcW w:w="2340" w:type="dxa"/>
            <w:shd w:val="clear" w:color="auto" w:fill="auto"/>
            <w:tcMar>
              <w:top w:w="100" w:type="dxa"/>
              <w:left w:w="100" w:type="dxa"/>
              <w:bottom w:w="100" w:type="dxa"/>
              <w:right w:w="100" w:type="dxa"/>
            </w:tcMar>
          </w:tcPr>
          <w:p w14:paraId="389CB8BA" w14:textId="77777777" w:rsidR="00A46226" w:rsidRDefault="00000000" w:rsidP="005730A2">
            <w:pPr>
              <w:widowControl w:val="0"/>
              <w:pBdr>
                <w:top w:val="nil"/>
                <w:left w:val="nil"/>
                <w:bottom w:val="nil"/>
                <w:right w:val="nil"/>
                <w:between w:val="nil"/>
              </w:pBdr>
              <w:spacing w:after="0" w:line="240" w:lineRule="auto"/>
              <w:ind w:firstLine="0"/>
              <w:jc w:val="center"/>
            </w:pPr>
            <w:r>
              <w:t>(B)</w:t>
            </w:r>
          </w:p>
        </w:tc>
        <w:tc>
          <w:tcPr>
            <w:tcW w:w="2340" w:type="dxa"/>
            <w:shd w:val="clear" w:color="auto" w:fill="auto"/>
            <w:tcMar>
              <w:top w:w="100" w:type="dxa"/>
              <w:left w:w="100" w:type="dxa"/>
              <w:bottom w:w="100" w:type="dxa"/>
              <w:right w:w="100" w:type="dxa"/>
            </w:tcMar>
          </w:tcPr>
          <w:p w14:paraId="6F6781D2" w14:textId="77777777" w:rsidR="00A46226" w:rsidRDefault="00000000" w:rsidP="005730A2">
            <w:pPr>
              <w:widowControl w:val="0"/>
              <w:pBdr>
                <w:top w:val="nil"/>
                <w:left w:val="nil"/>
                <w:bottom w:val="nil"/>
                <w:right w:val="nil"/>
                <w:between w:val="nil"/>
              </w:pBdr>
              <w:spacing w:after="0" w:line="240" w:lineRule="auto"/>
              <w:ind w:firstLine="0"/>
              <w:jc w:val="center"/>
            </w:pPr>
            <w:r>
              <w:t>(C)</w:t>
            </w:r>
          </w:p>
        </w:tc>
      </w:tr>
      <w:tr w:rsidR="00A46226" w14:paraId="6D12BB93" w14:textId="77777777">
        <w:tc>
          <w:tcPr>
            <w:tcW w:w="2340" w:type="dxa"/>
            <w:shd w:val="clear" w:color="auto" w:fill="auto"/>
            <w:tcMar>
              <w:top w:w="100" w:type="dxa"/>
              <w:left w:w="100" w:type="dxa"/>
              <w:bottom w:w="100" w:type="dxa"/>
              <w:right w:w="100" w:type="dxa"/>
            </w:tcMar>
          </w:tcPr>
          <w:p w14:paraId="35A1340F" w14:textId="77777777" w:rsidR="00A46226" w:rsidRDefault="00000000" w:rsidP="005730A2">
            <w:pPr>
              <w:widowControl w:val="0"/>
              <w:pBdr>
                <w:top w:val="nil"/>
                <w:left w:val="nil"/>
                <w:bottom w:val="nil"/>
                <w:right w:val="nil"/>
                <w:between w:val="nil"/>
              </w:pBdr>
              <w:spacing w:after="0" w:line="240" w:lineRule="auto"/>
              <w:ind w:firstLine="0"/>
            </w:pPr>
            <w:r>
              <w:t>Off power unit</w:t>
            </w:r>
          </w:p>
        </w:tc>
        <w:tc>
          <w:tcPr>
            <w:tcW w:w="2340" w:type="dxa"/>
            <w:shd w:val="clear" w:color="auto" w:fill="auto"/>
            <w:tcMar>
              <w:top w:w="100" w:type="dxa"/>
              <w:left w:w="100" w:type="dxa"/>
              <w:bottom w:w="100" w:type="dxa"/>
              <w:right w:w="100" w:type="dxa"/>
            </w:tcMar>
          </w:tcPr>
          <w:p w14:paraId="0456F08E" w14:textId="77777777" w:rsidR="00A46226" w:rsidRDefault="00000000" w:rsidP="005730A2">
            <w:pPr>
              <w:widowControl w:val="0"/>
              <w:pBdr>
                <w:top w:val="nil"/>
                <w:left w:val="nil"/>
                <w:bottom w:val="nil"/>
                <w:right w:val="nil"/>
                <w:between w:val="nil"/>
              </w:pBdr>
              <w:spacing w:after="0" w:line="240" w:lineRule="auto"/>
              <w:ind w:firstLine="0"/>
              <w:jc w:val="center"/>
            </w:pPr>
            <w:r>
              <w:t>0.001</w:t>
            </w:r>
          </w:p>
        </w:tc>
        <w:tc>
          <w:tcPr>
            <w:tcW w:w="2340" w:type="dxa"/>
            <w:shd w:val="clear" w:color="auto" w:fill="auto"/>
            <w:tcMar>
              <w:top w:w="100" w:type="dxa"/>
              <w:left w:w="100" w:type="dxa"/>
              <w:bottom w:w="100" w:type="dxa"/>
              <w:right w:w="100" w:type="dxa"/>
            </w:tcMar>
          </w:tcPr>
          <w:p w14:paraId="1657278B" w14:textId="77777777" w:rsidR="00A46226" w:rsidRDefault="00000000" w:rsidP="005730A2">
            <w:pPr>
              <w:widowControl w:val="0"/>
              <w:pBdr>
                <w:top w:val="nil"/>
                <w:left w:val="nil"/>
                <w:bottom w:val="nil"/>
                <w:right w:val="nil"/>
                <w:between w:val="nil"/>
              </w:pBdr>
              <w:spacing w:after="0" w:line="240" w:lineRule="auto"/>
              <w:ind w:firstLine="0"/>
              <w:jc w:val="center"/>
            </w:pPr>
            <w:r>
              <w:t>0.001</w:t>
            </w:r>
          </w:p>
        </w:tc>
        <w:tc>
          <w:tcPr>
            <w:tcW w:w="2340" w:type="dxa"/>
            <w:shd w:val="clear" w:color="auto" w:fill="auto"/>
            <w:tcMar>
              <w:top w:w="100" w:type="dxa"/>
              <w:left w:w="100" w:type="dxa"/>
              <w:bottom w:w="100" w:type="dxa"/>
              <w:right w:w="100" w:type="dxa"/>
            </w:tcMar>
          </w:tcPr>
          <w:p w14:paraId="2894BC90" w14:textId="77777777" w:rsidR="00A46226" w:rsidRDefault="00000000" w:rsidP="005730A2">
            <w:pPr>
              <w:widowControl w:val="0"/>
              <w:pBdr>
                <w:top w:val="nil"/>
                <w:left w:val="nil"/>
                <w:bottom w:val="nil"/>
                <w:right w:val="nil"/>
                <w:between w:val="nil"/>
              </w:pBdr>
              <w:spacing w:after="0" w:line="240" w:lineRule="auto"/>
              <w:ind w:firstLine="0"/>
              <w:jc w:val="center"/>
            </w:pPr>
            <w:r>
              <w:t>0.001</w:t>
            </w:r>
          </w:p>
        </w:tc>
      </w:tr>
      <w:tr w:rsidR="00A46226" w14:paraId="6C3EAED4" w14:textId="77777777">
        <w:tc>
          <w:tcPr>
            <w:tcW w:w="2340" w:type="dxa"/>
            <w:shd w:val="clear" w:color="auto" w:fill="auto"/>
            <w:tcMar>
              <w:top w:w="100" w:type="dxa"/>
              <w:left w:w="100" w:type="dxa"/>
              <w:bottom w:w="100" w:type="dxa"/>
              <w:right w:w="100" w:type="dxa"/>
            </w:tcMar>
          </w:tcPr>
          <w:p w14:paraId="02B2D963" w14:textId="77777777" w:rsidR="00A46226" w:rsidRDefault="00000000" w:rsidP="005730A2">
            <w:pPr>
              <w:widowControl w:val="0"/>
              <w:pBdr>
                <w:top w:val="nil"/>
                <w:left w:val="nil"/>
                <w:bottom w:val="nil"/>
                <w:right w:val="nil"/>
                <w:between w:val="nil"/>
              </w:pBdr>
              <w:spacing w:after="0" w:line="240" w:lineRule="auto"/>
              <w:ind w:firstLine="0"/>
            </w:pPr>
            <w:r>
              <w:t xml:space="preserve">On power unit (FR1) </w:t>
            </w:r>
          </w:p>
        </w:tc>
        <w:tc>
          <w:tcPr>
            <w:tcW w:w="2340" w:type="dxa"/>
            <w:shd w:val="clear" w:color="auto" w:fill="auto"/>
            <w:tcMar>
              <w:top w:w="100" w:type="dxa"/>
              <w:left w:w="100" w:type="dxa"/>
              <w:bottom w:w="100" w:type="dxa"/>
              <w:right w:w="100" w:type="dxa"/>
            </w:tcMar>
          </w:tcPr>
          <w:p w14:paraId="224A5C7F" w14:textId="77777777" w:rsidR="00A46226" w:rsidRDefault="00000000" w:rsidP="005730A2">
            <w:pPr>
              <w:widowControl w:val="0"/>
              <w:pBdr>
                <w:top w:val="nil"/>
                <w:left w:val="nil"/>
                <w:bottom w:val="nil"/>
                <w:right w:val="nil"/>
                <w:between w:val="nil"/>
              </w:pBdr>
              <w:spacing w:after="0" w:line="240" w:lineRule="auto"/>
              <w:ind w:firstLine="0"/>
              <w:jc w:val="center"/>
            </w:pPr>
            <w:r>
              <w:t>0.01-0.2</w:t>
            </w:r>
          </w:p>
        </w:tc>
        <w:tc>
          <w:tcPr>
            <w:tcW w:w="2340" w:type="dxa"/>
            <w:shd w:val="clear" w:color="auto" w:fill="auto"/>
            <w:tcMar>
              <w:top w:w="100" w:type="dxa"/>
              <w:left w:w="100" w:type="dxa"/>
              <w:bottom w:w="100" w:type="dxa"/>
              <w:right w:w="100" w:type="dxa"/>
            </w:tcMar>
          </w:tcPr>
          <w:p w14:paraId="19CB2A17" w14:textId="77777777" w:rsidR="00A46226" w:rsidRDefault="00000000" w:rsidP="005730A2">
            <w:pPr>
              <w:widowControl w:val="0"/>
              <w:pBdr>
                <w:top w:val="nil"/>
                <w:left w:val="nil"/>
                <w:bottom w:val="nil"/>
                <w:right w:val="nil"/>
                <w:between w:val="nil"/>
              </w:pBdr>
              <w:spacing w:after="0" w:line="240" w:lineRule="auto"/>
              <w:ind w:firstLine="0"/>
              <w:jc w:val="center"/>
            </w:pPr>
            <w:r>
              <w:t>0.5-1</w:t>
            </w:r>
          </w:p>
        </w:tc>
        <w:tc>
          <w:tcPr>
            <w:tcW w:w="2340" w:type="dxa"/>
            <w:shd w:val="clear" w:color="auto" w:fill="auto"/>
            <w:tcMar>
              <w:top w:w="100" w:type="dxa"/>
              <w:left w:w="100" w:type="dxa"/>
              <w:bottom w:w="100" w:type="dxa"/>
              <w:right w:w="100" w:type="dxa"/>
            </w:tcMar>
          </w:tcPr>
          <w:p w14:paraId="221A7672" w14:textId="77777777" w:rsidR="00A46226" w:rsidRDefault="00000000" w:rsidP="005730A2">
            <w:pPr>
              <w:widowControl w:val="0"/>
              <w:pBdr>
                <w:top w:val="nil"/>
                <w:left w:val="nil"/>
                <w:bottom w:val="nil"/>
                <w:right w:val="nil"/>
                <w:between w:val="nil"/>
              </w:pBdr>
              <w:spacing w:after="0" w:line="240" w:lineRule="auto"/>
              <w:ind w:firstLine="0"/>
              <w:jc w:val="center"/>
            </w:pPr>
            <w:r>
              <w:t>0.2-1</w:t>
            </w:r>
          </w:p>
        </w:tc>
      </w:tr>
      <w:tr w:rsidR="00A46226" w14:paraId="633B9A2A" w14:textId="77777777">
        <w:tc>
          <w:tcPr>
            <w:tcW w:w="2340" w:type="dxa"/>
            <w:shd w:val="clear" w:color="auto" w:fill="auto"/>
            <w:tcMar>
              <w:top w:w="100" w:type="dxa"/>
              <w:left w:w="100" w:type="dxa"/>
              <w:bottom w:w="100" w:type="dxa"/>
              <w:right w:w="100" w:type="dxa"/>
            </w:tcMar>
          </w:tcPr>
          <w:p w14:paraId="3BC5FCCB" w14:textId="77777777" w:rsidR="00A46226" w:rsidRDefault="00000000" w:rsidP="005730A2">
            <w:pPr>
              <w:widowControl w:val="0"/>
              <w:pBdr>
                <w:top w:val="nil"/>
                <w:left w:val="nil"/>
                <w:bottom w:val="nil"/>
                <w:right w:val="nil"/>
                <w:between w:val="nil"/>
              </w:pBdr>
              <w:spacing w:after="0" w:line="240" w:lineRule="auto"/>
              <w:ind w:firstLine="0"/>
            </w:pPr>
            <w:r>
              <w:t>On power unit (FR2)</w:t>
            </w:r>
          </w:p>
        </w:tc>
        <w:tc>
          <w:tcPr>
            <w:tcW w:w="2340" w:type="dxa"/>
            <w:shd w:val="clear" w:color="auto" w:fill="auto"/>
            <w:tcMar>
              <w:top w:w="100" w:type="dxa"/>
              <w:left w:w="100" w:type="dxa"/>
              <w:bottom w:w="100" w:type="dxa"/>
              <w:right w:w="100" w:type="dxa"/>
            </w:tcMar>
          </w:tcPr>
          <w:p w14:paraId="357FC24D" w14:textId="77777777" w:rsidR="00A46226" w:rsidRDefault="00000000" w:rsidP="005730A2">
            <w:pPr>
              <w:widowControl w:val="0"/>
              <w:pBdr>
                <w:top w:val="nil"/>
                <w:left w:val="nil"/>
                <w:bottom w:val="nil"/>
                <w:right w:val="nil"/>
                <w:between w:val="nil"/>
              </w:pBdr>
              <w:spacing w:after="0" w:line="240" w:lineRule="auto"/>
              <w:ind w:firstLine="0"/>
              <w:jc w:val="center"/>
            </w:pPr>
            <w:r>
              <w:t>0.2-4</w:t>
            </w:r>
          </w:p>
        </w:tc>
        <w:tc>
          <w:tcPr>
            <w:tcW w:w="2340" w:type="dxa"/>
            <w:shd w:val="clear" w:color="auto" w:fill="auto"/>
            <w:tcMar>
              <w:top w:w="100" w:type="dxa"/>
              <w:left w:w="100" w:type="dxa"/>
              <w:bottom w:w="100" w:type="dxa"/>
              <w:right w:w="100" w:type="dxa"/>
            </w:tcMar>
          </w:tcPr>
          <w:p w14:paraId="014DD38D" w14:textId="77777777" w:rsidR="00A46226" w:rsidRDefault="00000000" w:rsidP="005730A2">
            <w:pPr>
              <w:widowControl w:val="0"/>
              <w:pBdr>
                <w:top w:val="nil"/>
                <w:left w:val="nil"/>
                <w:bottom w:val="nil"/>
                <w:right w:val="nil"/>
                <w:between w:val="nil"/>
              </w:pBdr>
              <w:spacing w:after="0" w:line="240" w:lineRule="auto"/>
              <w:ind w:firstLine="0"/>
              <w:jc w:val="center"/>
            </w:pPr>
            <w:r>
              <w:t>10-20</w:t>
            </w:r>
          </w:p>
        </w:tc>
        <w:tc>
          <w:tcPr>
            <w:tcW w:w="2340" w:type="dxa"/>
            <w:shd w:val="clear" w:color="auto" w:fill="auto"/>
            <w:tcMar>
              <w:top w:w="100" w:type="dxa"/>
              <w:left w:w="100" w:type="dxa"/>
              <w:bottom w:w="100" w:type="dxa"/>
              <w:right w:w="100" w:type="dxa"/>
            </w:tcMar>
          </w:tcPr>
          <w:p w14:paraId="21B977F4" w14:textId="77777777" w:rsidR="00A46226" w:rsidRDefault="00000000" w:rsidP="005730A2">
            <w:pPr>
              <w:widowControl w:val="0"/>
              <w:pBdr>
                <w:top w:val="nil"/>
                <w:left w:val="nil"/>
                <w:bottom w:val="nil"/>
                <w:right w:val="nil"/>
                <w:between w:val="nil"/>
              </w:pBdr>
              <w:spacing w:after="0" w:line="240" w:lineRule="auto"/>
              <w:ind w:firstLine="0"/>
              <w:jc w:val="center"/>
            </w:pPr>
            <w:r>
              <w:t>10-20</w:t>
            </w:r>
          </w:p>
        </w:tc>
      </w:tr>
      <w:tr w:rsidR="00A46226" w14:paraId="46338C65" w14:textId="77777777">
        <w:tc>
          <w:tcPr>
            <w:tcW w:w="2340" w:type="dxa"/>
            <w:shd w:val="clear" w:color="auto" w:fill="auto"/>
            <w:tcMar>
              <w:top w:w="100" w:type="dxa"/>
              <w:left w:w="100" w:type="dxa"/>
              <w:bottom w:w="100" w:type="dxa"/>
              <w:right w:w="100" w:type="dxa"/>
            </w:tcMar>
          </w:tcPr>
          <w:p w14:paraId="00963064" w14:textId="77777777" w:rsidR="00A46226" w:rsidRDefault="00000000" w:rsidP="005730A2">
            <w:pPr>
              <w:widowControl w:val="0"/>
              <w:pBdr>
                <w:top w:val="nil"/>
                <w:left w:val="nil"/>
                <w:bottom w:val="nil"/>
                <w:right w:val="nil"/>
                <w:between w:val="nil"/>
              </w:pBdr>
              <w:spacing w:after="0" w:line="240" w:lineRule="auto"/>
              <w:ind w:firstLine="0"/>
            </w:pPr>
            <w:r>
              <w:t>Carrier tuning</w:t>
            </w:r>
          </w:p>
        </w:tc>
        <w:tc>
          <w:tcPr>
            <w:tcW w:w="2340" w:type="dxa"/>
            <w:shd w:val="clear" w:color="auto" w:fill="auto"/>
            <w:tcMar>
              <w:top w:w="100" w:type="dxa"/>
              <w:left w:w="100" w:type="dxa"/>
              <w:bottom w:w="100" w:type="dxa"/>
              <w:right w:w="100" w:type="dxa"/>
            </w:tcMar>
          </w:tcPr>
          <w:p w14:paraId="1CCB1025" w14:textId="77777777" w:rsidR="00A46226" w:rsidRDefault="00000000" w:rsidP="005730A2">
            <w:pPr>
              <w:widowControl w:val="0"/>
              <w:pBdr>
                <w:top w:val="nil"/>
                <w:left w:val="nil"/>
                <w:bottom w:val="nil"/>
                <w:right w:val="nil"/>
                <w:between w:val="nil"/>
              </w:pBdr>
              <w:spacing w:after="0" w:line="240" w:lineRule="auto"/>
              <w:ind w:firstLine="0"/>
              <w:jc w:val="center"/>
            </w:pPr>
            <w:r>
              <w:t>N/A</w:t>
            </w:r>
          </w:p>
        </w:tc>
        <w:tc>
          <w:tcPr>
            <w:tcW w:w="2340" w:type="dxa"/>
            <w:shd w:val="clear" w:color="auto" w:fill="auto"/>
            <w:tcMar>
              <w:top w:w="100" w:type="dxa"/>
              <w:left w:w="100" w:type="dxa"/>
              <w:bottom w:w="100" w:type="dxa"/>
              <w:right w:w="100" w:type="dxa"/>
            </w:tcMar>
          </w:tcPr>
          <w:p w14:paraId="35372E8A" w14:textId="77777777" w:rsidR="00A46226" w:rsidRDefault="00000000" w:rsidP="005730A2">
            <w:pPr>
              <w:widowControl w:val="0"/>
              <w:pBdr>
                <w:top w:val="nil"/>
                <w:left w:val="nil"/>
                <w:bottom w:val="nil"/>
                <w:right w:val="nil"/>
                <w:between w:val="nil"/>
              </w:pBdr>
              <w:spacing w:after="0" w:line="240" w:lineRule="auto"/>
              <w:ind w:firstLine="0"/>
              <w:jc w:val="center"/>
            </w:pPr>
            <w:r>
              <w:t>~30% of carrier frequency</w:t>
            </w:r>
          </w:p>
        </w:tc>
        <w:tc>
          <w:tcPr>
            <w:tcW w:w="2340" w:type="dxa"/>
            <w:shd w:val="clear" w:color="auto" w:fill="auto"/>
            <w:tcMar>
              <w:top w:w="100" w:type="dxa"/>
              <w:left w:w="100" w:type="dxa"/>
              <w:bottom w:w="100" w:type="dxa"/>
              <w:right w:w="100" w:type="dxa"/>
            </w:tcMar>
          </w:tcPr>
          <w:p w14:paraId="210133F9" w14:textId="77777777" w:rsidR="00A46226" w:rsidRDefault="00000000" w:rsidP="005730A2">
            <w:pPr>
              <w:widowControl w:val="0"/>
              <w:spacing w:after="0" w:line="240" w:lineRule="auto"/>
              <w:ind w:firstLine="0"/>
              <w:jc w:val="center"/>
            </w:pPr>
            <w:r>
              <w:t>~30% of carrier frequency</w:t>
            </w:r>
          </w:p>
        </w:tc>
      </w:tr>
      <w:tr w:rsidR="00A46226" w14:paraId="17FD590C" w14:textId="77777777" w:rsidTr="005730A2">
        <w:trPr>
          <w:trHeight w:val="20"/>
        </w:trPr>
        <w:tc>
          <w:tcPr>
            <w:tcW w:w="2340" w:type="dxa"/>
            <w:shd w:val="clear" w:color="auto" w:fill="auto"/>
            <w:tcMar>
              <w:top w:w="100" w:type="dxa"/>
              <w:left w:w="100" w:type="dxa"/>
              <w:bottom w:w="100" w:type="dxa"/>
              <w:right w:w="100" w:type="dxa"/>
            </w:tcMar>
          </w:tcPr>
          <w:p w14:paraId="429DD1F9" w14:textId="77777777" w:rsidR="00A46226" w:rsidRDefault="00000000" w:rsidP="005730A2">
            <w:pPr>
              <w:widowControl w:val="0"/>
              <w:pBdr>
                <w:top w:val="nil"/>
                <w:left w:val="nil"/>
                <w:bottom w:val="nil"/>
                <w:right w:val="nil"/>
                <w:between w:val="nil"/>
              </w:pBdr>
              <w:spacing w:after="0" w:line="240" w:lineRule="auto"/>
              <w:ind w:firstLine="0"/>
            </w:pPr>
            <w:r>
              <w:t>NF</w:t>
            </w:r>
          </w:p>
        </w:tc>
        <w:tc>
          <w:tcPr>
            <w:tcW w:w="2340" w:type="dxa"/>
            <w:shd w:val="clear" w:color="auto" w:fill="auto"/>
            <w:tcMar>
              <w:top w:w="100" w:type="dxa"/>
              <w:left w:w="100" w:type="dxa"/>
              <w:bottom w:w="100" w:type="dxa"/>
              <w:right w:w="100" w:type="dxa"/>
            </w:tcMar>
          </w:tcPr>
          <w:p w14:paraId="3B8D266F" w14:textId="77777777" w:rsidR="00A46226" w:rsidRDefault="00000000" w:rsidP="005730A2">
            <w:pPr>
              <w:widowControl w:val="0"/>
              <w:pBdr>
                <w:top w:val="nil"/>
                <w:left w:val="nil"/>
                <w:bottom w:val="nil"/>
                <w:right w:val="nil"/>
                <w:between w:val="nil"/>
              </w:pBdr>
              <w:spacing w:after="0" w:line="240" w:lineRule="auto"/>
              <w:ind w:firstLine="0"/>
              <w:jc w:val="center"/>
            </w:pPr>
            <w:r>
              <w:t>15-25 dB</w:t>
            </w:r>
          </w:p>
        </w:tc>
        <w:tc>
          <w:tcPr>
            <w:tcW w:w="2340" w:type="dxa"/>
            <w:shd w:val="clear" w:color="auto" w:fill="auto"/>
            <w:tcMar>
              <w:top w:w="100" w:type="dxa"/>
              <w:left w:w="100" w:type="dxa"/>
              <w:bottom w:w="100" w:type="dxa"/>
              <w:right w:w="100" w:type="dxa"/>
            </w:tcMar>
          </w:tcPr>
          <w:p w14:paraId="31083629" w14:textId="77777777" w:rsidR="00A46226" w:rsidRDefault="00000000" w:rsidP="005730A2">
            <w:pPr>
              <w:widowControl w:val="0"/>
              <w:pBdr>
                <w:top w:val="nil"/>
                <w:left w:val="nil"/>
                <w:bottom w:val="nil"/>
                <w:right w:val="nil"/>
                <w:between w:val="nil"/>
              </w:pBdr>
              <w:spacing w:after="0" w:line="240" w:lineRule="auto"/>
              <w:ind w:firstLine="0"/>
              <w:jc w:val="center"/>
            </w:pPr>
            <w:r>
              <w:t>10-20 dB</w:t>
            </w:r>
          </w:p>
        </w:tc>
        <w:tc>
          <w:tcPr>
            <w:tcW w:w="2340" w:type="dxa"/>
            <w:shd w:val="clear" w:color="auto" w:fill="auto"/>
            <w:tcMar>
              <w:top w:w="100" w:type="dxa"/>
              <w:left w:w="100" w:type="dxa"/>
              <w:bottom w:w="100" w:type="dxa"/>
              <w:right w:w="100" w:type="dxa"/>
            </w:tcMar>
          </w:tcPr>
          <w:p w14:paraId="23128176" w14:textId="77777777" w:rsidR="00A46226" w:rsidRDefault="00000000" w:rsidP="005730A2">
            <w:pPr>
              <w:widowControl w:val="0"/>
              <w:spacing w:after="0" w:line="240" w:lineRule="auto"/>
              <w:ind w:firstLine="0"/>
              <w:jc w:val="center"/>
            </w:pPr>
            <w:r>
              <w:t>10-20dB</w:t>
            </w:r>
          </w:p>
        </w:tc>
      </w:tr>
    </w:tbl>
    <w:p w14:paraId="284A32C4" w14:textId="77777777" w:rsidR="00B03518" w:rsidRDefault="00B03518" w:rsidP="00F64ADB">
      <w:pPr>
        <w:pStyle w:val="Caption"/>
      </w:pPr>
      <w:bookmarkStart w:id="3" w:name="_Toc159522088"/>
    </w:p>
    <w:p w14:paraId="330F63E7" w14:textId="418A48BE" w:rsidR="009F1699" w:rsidRDefault="00F64ADB" w:rsidP="00F64ADB">
      <w:pPr>
        <w:pStyle w:val="Caption"/>
      </w:pPr>
      <w:r>
        <w:t xml:space="preserve">Observation </w:t>
      </w:r>
      <w:fldSimple w:instr=" SEQ Observation \* ARABIC ">
        <w:r>
          <w:rPr>
            <w:noProof/>
          </w:rPr>
          <w:t>1</w:t>
        </w:r>
      </w:fldSimple>
      <w:r>
        <w:t xml:space="preserve">: RF </w:t>
      </w:r>
      <w:r w:rsidRPr="00F64ADB">
        <w:t>envelope detection architecture has the lowest power consumption, but without carrier tuning capability, which is vulnerable to in-band interference. Homodyne/zero IF with baseband envelope detection has slightly better power consumption than the Heterodyne with IF envelope detection architecture</w:t>
      </w:r>
      <w:r>
        <w:t>.</w:t>
      </w:r>
      <w:bookmarkEnd w:id="3"/>
    </w:p>
    <w:p w14:paraId="5C4460B7" w14:textId="537886BF" w:rsidR="00F64ADB" w:rsidRPr="00F64ADB" w:rsidRDefault="00F64ADB" w:rsidP="00F64ADB">
      <w:pPr>
        <w:pStyle w:val="Caption"/>
      </w:pPr>
      <w:bookmarkStart w:id="4" w:name="_Toc159522104"/>
      <w:r>
        <w:lastRenderedPageBreak/>
        <w:t xml:space="preserve">Proposal </w:t>
      </w:r>
      <w:fldSimple w:instr=" SEQ Proposal \* ARABIC ">
        <w:r>
          <w:rPr>
            <w:noProof/>
          </w:rPr>
          <w:t>1</w:t>
        </w:r>
      </w:fldSimple>
      <w:r>
        <w:t xml:space="preserve">: UE assumes </w:t>
      </w:r>
      <w:r w:rsidRPr="00F64ADB">
        <w:t>Homodyne/zero-IF or Heterodyne with IF envelope detection architecture for OOK-based LP-WUR implementation</w:t>
      </w:r>
      <w:r>
        <w:t>.</w:t>
      </w:r>
      <w:bookmarkEnd w:id="4"/>
    </w:p>
    <w:p w14:paraId="7427DE61" w14:textId="77777777" w:rsidR="00A46226" w:rsidRDefault="00000000" w:rsidP="002256CC">
      <w:pPr>
        <w:pStyle w:val="Heading1"/>
      </w:pPr>
      <w:bookmarkStart w:id="5" w:name="_rnid7wyatlc3" w:colFirst="0" w:colLast="0"/>
      <w:bookmarkEnd w:id="5"/>
      <w:r>
        <w:t xml:space="preserve">LP-WUS </w:t>
      </w:r>
      <w:r w:rsidRPr="002256CC">
        <w:t>Design</w:t>
      </w:r>
    </w:p>
    <w:p w14:paraId="4E433840" w14:textId="200D6A58" w:rsidR="00A46226" w:rsidRDefault="00000000" w:rsidP="009F1699">
      <w:r>
        <w:t xml:space="preserve">The WI scope includes OOK-1 and OOK-4 as candidates for the LP-WUS. OOK has the advantage that it can be demodulated by a low-power, envelope-detection receiver. </w:t>
      </w:r>
    </w:p>
    <w:p w14:paraId="20A979B6" w14:textId="30A886A3" w:rsidR="00A46226" w:rsidRDefault="00000000" w:rsidP="009F1699">
      <w:r>
        <w:t xml:space="preserve">We assume a direct-conversion receiver architecture that includes a low-noise amplifier (LNA), RF local oscillator (LO), and phase-locked loop (PLL) </w:t>
      </w:r>
      <w:proofErr w:type="gramStart"/>
      <w:r>
        <w:t>in order to</w:t>
      </w:r>
      <w:proofErr w:type="gramEnd"/>
      <w:r>
        <w:t xml:space="preserve"> provide the required sensitivity and selectivity in the LP-WUR. The total ON power of the LP-WUR will be dominated by these three blocks (&gt;75% of the total) </w:t>
      </w:r>
      <w:r w:rsidR="007B7143">
        <w:fldChar w:fldCharType="begin"/>
      </w:r>
      <w:r w:rsidR="007B7143">
        <w:instrText xml:space="preserve"> REF _Ref159522403 \r \h </w:instrText>
      </w:r>
      <w:r w:rsidR="007B7143">
        <w:fldChar w:fldCharType="separate"/>
      </w:r>
      <w:r w:rsidR="007B7143">
        <w:t>[3]</w:t>
      </w:r>
      <w:r w:rsidR="007B7143">
        <w:fldChar w:fldCharType="end"/>
      </w:r>
      <w:r w:rsidR="007B7143">
        <w:fldChar w:fldCharType="begin"/>
      </w:r>
      <w:r w:rsidR="007B7143">
        <w:instrText xml:space="preserve"> REF _Ref159522404 \r \h </w:instrText>
      </w:r>
      <w:r w:rsidR="007B7143">
        <w:fldChar w:fldCharType="separate"/>
      </w:r>
      <w:r w:rsidR="007B7143">
        <w:t>[4]</w:t>
      </w:r>
      <w:r w:rsidR="007B7143">
        <w:fldChar w:fldCharType="end"/>
      </w:r>
      <w:r>
        <w:t xml:space="preserve">. Furthermore, the power of these three blocks is not impacted by small changes in the OOK </w:t>
      </w:r>
      <w:proofErr w:type="spellStart"/>
      <w:r>
        <w:t>datarate</w:t>
      </w:r>
      <w:proofErr w:type="spellEnd"/>
      <w:r>
        <w:t xml:space="preserve">. Therefore, there is not a significant difference in the LP-WUR ON power to support either OOK-1 or OOK-4. </w:t>
      </w:r>
    </w:p>
    <w:p w14:paraId="09BAAA19" w14:textId="60506EA9" w:rsidR="00F64ADB" w:rsidRDefault="00F64ADB" w:rsidP="00F64ADB">
      <w:pPr>
        <w:pStyle w:val="Caption"/>
      </w:pPr>
      <w:bookmarkStart w:id="6" w:name="_Toc159522089"/>
      <w:r>
        <w:t xml:space="preserve">Observation </w:t>
      </w:r>
      <w:fldSimple w:instr=" SEQ Observation \* ARABIC ">
        <w:r>
          <w:rPr>
            <w:noProof/>
          </w:rPr>
          <w:t>2</w:t>
        </w:r>
      </w:fldSimple>
      <w:r>
        <w:t xml:space="preserve">: </w:t>
      </w:r>
      <w:r w:rsidRPr="007D2DD3">
        <w:t>The choice to use OOK-1 and/or OOK-4 will not significantly change the ON power of the LP-WUR</w:t>
      </w:r>
      <w:bookmarkEnd w:id="6"/>
    </w:p>
    <w:p w14:paraId="7F5A4C5D" w14:textId="4FF7C60C" w:rsidR="00A46226" w:rsidRDefault="00000000" w:rsidP="009F1699">
      <w:r>
        <w:t xml:space="preserve">OOK-4 with M&gt;1 has the additional advantage of slightly higher </w:t>
      </w:r>
      <w:proofErr w:type="spellStart"/>
      <w:r>
        <w:t>datarate</w:t>
      </w:r>
      <w:proofErr w:type="spellEnd"/>
      <w:r>
        <w:t xml:space="preserve"> than OOK-1, which reduces the time on air of the LP-WUR to receive a LP-WUS. Lower time-on-air reduces the total energy consumed to receive a LP-WUS. Values of M = 1, 2, or 4 are the main values being considered for OOK-4. Higher M results in higher PAPR, which is undesirable. </w:t>
      </w:r>
    </w:p>
    <w:p w14:paraId="3B617FF3" w14:textId="0B8F53E3" w:rsidR="00F64ADB" w:rsidRDefault="00F64ADB" w:rsidP="00F64ADB">
      <w:pPr>
        <w:pStyle w:val="Caption"/>
        <w:rPr>
          <w:b w:val="0"/>
        </w:rPr>
      </w:pPr>
      <w:bookmarkStart w:id="7" w:name="_Toc159522090"/>
      <w:r>
        <w:t xml:space="preserve">Observation </w:t>
      </w:r>
      <w:fldSimple w:instr=" SEQ Observation \* ARABIC ">
        <w:r>
          <w:rPr>
            <w:noProof/>
          </w:rPr>
          <w:t>3</w:t>
        </w:r>
      </w:fldSimple>
      <w:r>
        <w:t xml:space="preserve">: </w:t>
      </w:r>
      <w:r w:rsidRPr="00855783">
        <w:t>Compared to OOK-1, OOK-4 with M=4 reduces the time-on-air to receive an LP-WUS, reducing the energy consumed by the LP-WUR during a wakeup event</w:t>
      </w:r>
      <w:r>
        <w:t>.</w:t>
      </w:r>
      <w:bookmarkEnd w:id="7"/>
    </w:p>
    <w:p w14:paraId="1D6E2395" w14:textId="0C47BAA4" w:rsidR="00A46226" w:rsidRDefault="00000000" w:rsidP="009F1699">
      <w:r>
        <w:t xml:space="preserve">An LP-WUR designed to demodulate OOK signals with an </w:t>
      </w:r>
      <w:proofErr w:type="spellStart"/>
      <w:r>
        <w:t>envelop</w:t>
      </w:r>
      <w:proofErr w:type="spellEnd"/>
      <w:r>
        <w:t xml:space="preserve">-detector in the signal path benefits from Manchester encoding </w:t>
      </w:r>
      <w:r w:rsidR="007B7143">
        <w:fldChar w:fldCharType="begin"/>
      </w:r>
      <w:r w:rsidR="007B7143">
        <w:instrText xml:space="preserve"> REF _Ref159522414 \r \h </w:instrText>
      </w:r>
      <w:r w:rsidR="007B7143">
        <w:fldChar w:fldCharType="separate"/>
      </w:r>
      <w:r w:rsidR="007B7143">
        <w:t>[5]</w:t>
      </w:r>
      <w:r w:rsidR="007B7143">
        <w:fldChar w:fldCharType="end"/>
      </w:r>
      <w:r>
        <w:t>. This allows the WUR to measure a baseline including noise, offset voltage, and interference during the nulled portion of a Manchester OOK symbol. From this baseline, the receiver can properly set a threshold to detect the non-nulled portion of the Manchester OOK symbol. Many low-power OOK receivers published in the ULP Survey use Manchester encoding for this reason.</w:t>
      </w:r>
    </w:p>
    <w:p w14:paraId="51AE5465" w14:textId="1F23CC87" w:rsidR="00F64ADB" w:rsidRPr="009F1699" w:rsidRDefault="00F64ADB" w:rsidP="00F64ADB">
      <w:pPr>
        <w:pStyle w:val="Caption"/>
      </w:pPr>
      <w:bookmarkStart w:id="8" w:name="_Toc159522105"/>
      <w:r>
        <w:t xml:space="preserve">Proposal </w:t>
      </w:r>
      <w:fldSimple w:instr=" SEQ Proposal \* ARABIC ">
        <w:r>
          <w:rPr>
            <w:noProof/>
          </w:rPr>
          <w:t>2</w:t>
        </w:r>
      </w:fldSimple>
      <w:r>
        <w:t xml:space="preserve">: </w:t>
      </w:r>
      <w:r w:rsidRPr="003A64F8">
        <w:t>LP-WUS OOK-1 and/or OOK-4 signal must include Manchester encoding</w:t>
      </w:r>
      <w:r>
        <w:t>.</w:t>
      </w:r>
      <w:bookmarkEnd w:id="8"/>
    </w:p>
    <w:p w14:paraId="70F6FAD6" w14:textId="77777777" w:rsidR="00A46226" w:rsidRDefault="00000000">
      <w:r>
        <w:t>This next section describes the impact of including guard bands on either side of the LP-WUS spectrum to simplify the design and lower the power of the LP-WUR. One objective of this WI is to specify an LP-WUS design, including physical channels and modulation. For this section, we will make the following assumptions on the LP-WUS:</w:t>
      </w:r>
    </w:p>
    <w:p w14:paraId="76677493" w14:textId="77777777" w:rsidR="00F64ADB" w:rsidRDefault="00F64ADB" w:rsidP="00F64ADB">
      <w:pPr>
        <w:pStyle w:val="ListParagraph"/>
        <w:numPr>
          <w:ilvl w:val="0"/>
          <w:numId w:val="12"/>
        </w:numPr>
      </w:pPr>
      <w:r>
        <w:t>Modulation: OOK-4, M=4</w:t>
      </w:r>
    </w:p>
    <w:p w14:paraId="79F0217C" w14:textId="77777777" w:rsidR="00F64ADB" w:rsidRDefault="00F64ADB" w:rsidP="00F64ADB">
      <w:pPr>
        <w:pStyle w:val="ListParagraph"/>
        <w:numPr>
          <w:ilvl w:val="0"/>
          <w:numId w:val="12"/>
        </w:numPr>
      </w:pPr>
      <w:r>
        <w:t>Manchester encoding</w:t>
      </w:r>
    </w:p>
    <w:p w14:paraId="0C419C71" w14:textId="77777777" w:rsidR="00F64ADB" w:rsidRDefault="00F64ADB" w:rsidP="00F64ADB">
      <w:pPr>
        <w:pStyle w:val="ListParagraph"/>
        <w:numPr>
          <w:ilvl w:val="0"/>
          <w:numId w:val="12"/>
        </w:numPr>
      </w:pPr>
      <w:r>
        <w:t>Therefore 2 information bits per OFDM symbol</w:t>
      </w:r>
    </w:p>
    <w:p w14:paraId="4C1B6168" w14:textId="77777777" w:rsidR="00F64ADB" w:rsidRDefault="00F64ADB" w:rsidP="00F64ADB">
      <w:pPr>
        <w:pStyle w:val="ListParagraph"/>
        <w:numPr>
          <w:ilvl w:val="0"/>
          <w:numId w:val="12"/>
        </w:numPr>
      </w:pPr>
      <w:r>
        <w:t>SCS = 30kHz</w:t>
      </w:r>
    </w:p>
    <w:p w14:paraId="5174C220" w14:textId="77777777" w:rsidR="00F64ADB" w:rsidRDefault="00F64ADB" w:rsidP="00F64ADB">
      <w:pPr>
        <w:pStyle w:val="ListParagraph"/>
        <w:numPr>
          <w:ilvl w:val="0"/>
          <w:numId w:val="12"/>
        </w:numPr>
      </w:pPr>
      <w:proofErr w:type="gramStart"/>
      <w:r>
        <w:t>Therefore</w:t>
      </w:r>
      <w:proofErr w:type="gramEnd"/>
      <w:r>
        <w:t xml:space="preserve"> raw </w:t>
      </w:r>
      <w:proofErr w:type="spellStart"/>
      <w:r>
        <w:t>datarate</w:t>
      </w:r>
      <w:proofErr w:type="spellEnd"/>
      <w:r>
        <w:t xml:space="preserve"> = 56kb/s</w:t>
      </w:r>
    </w:p>
    <w:p w14:paraId="07481C52" w14:textId="77777777" w:rsidR="00F64ADB" w:rsidRDefault="00F64ADB" w:rsidP="00F64ADB">
      <w:pPr>
        <w:pStyle w:val="ListParagraph"/>
        <w:numPr>
          <w:ilvl w:val="0"/>
          <w:numId w:val="12"/>
        </w:numPr>
      </w:pPr>
      <w:r>
        <w:t>12 RBs per LP-WUS symbol, 144 SCs</w:t>
      </w:r>
    </w:p>
    <w:p w14:paraId="74732F55" w14:textId="77777777" w:rsidR="00F64ADB" w:rsidRDefault="00F64ADB" w:rsidP="00F64ADB">
      <w:pPr>
        <w:pStyle w:val="ListParagraph"/>
        <w:numPr>
          <w:ilvl w:val="0"/>
          <w:numId w:val="12"/>
        </w:numPr>
      </w:pPr>
      <w:r>
        <w:t>4 RBs per LP-WUS for guard bands (28 nulled SCs on each side of the LP-WUS)</w:t>
      </w:r>
    </w:p>
    <w:p w14:paraId="01EBBCE7" w14:textId="77777777" w:rsidR="00F64ADB" w:rsidRDefault="00F64ADB" w:rsidP="00F64ADB">
      <w:pPr>
        <w:pStyle w:val="ListParagraph"/>
        <w:numPr>
          <w:ilvl w:val="0"/>
          <w:numId w:val="12"/>
        </w:numPr>
      </w:pPr>
      <w:r>
        <w:t>LP-WUS signal BW = 4.32MHz</w:t>
      </w:r>
    </w:p>
    <w:p w14:paraId="4BBAA87C" w14:textId="77777777" w:rsidR="00F64ADB" w:rsidRDefault="00F64ADB" w:rsidP="00F64ADB">
      <w:pPr>
        <w:pStyle w:val="ListParagraph"/>
        <w:numPr>
          <w:ilvl w:val="0"/>
          <w:numId w:val="12"/>
        </w:numPr>
      </w:pPr>
      <w:r>
        <w:lastRenderedPageBreak/>
        <w:t>LP-WUS signal BW including guard bands = 6MHz</w:t>
      </w:r>
    </w:p>
    <w:p w14:paraId="4E01E1B2" w14:textId="52DE6A39" w:rsidR="00A46226" w:rsidRDefault="00F64ADB" w:rsidP="00F64ADB">
      <w:pPr>
        <w:pStyle w:val="ListParagraph"/>
        <w:numPr>
          <w:ilvl w:val="0"/>
          <w:numId w:val="12"/>
        </w:numPr>
      </w:pPr>
      <w:r>
        <w:t xml:space="preserve">LP-WUR is not required to demodulate OFDM </w:t>
      </w:r>
      <w:proofErr w:type="gramStart"/>
      <w:r>
        <w:t>overlay</w:t>
      </w:r>
      <w:proofErr w:type="gramEnd"/>
    </w:p>
    <w:p w14:paraId="3C68C44E" w14:textId="399E00FF" w:rsidR="00A46226" w:rsidRDefault="00000000" w:rsidP="00F64ADB">
      <w:r>
        <w:t xml:space="preserve">The SCs used for the LP-WUS will be inserted along with other non-OOK, NR-modulated SCs in an OFDMA symbol, as shown in the figure below. Guard bands with nulled SCs are included on both sides of the LP-WUS to relax the filtering requirements and power of the LP-WUR. </w:t>
      </w:r>
    </w:p>
    <w:p w14:paraId="1A1F19A5" w14:textId="7D990CE0" w:rsidR="00A46226" w:rsidRDefault="00000000" w:rsidP="00F64ADB">
      <w:pPr>
        <w:ind w:firstLine="0"/>
      </w:pPr>
      <w:r>
        <w:rPr>
          <w:noProof/>
        </w:rPr>
        <w:drawing>
          <wp:inline distT="114300" distB="114300" distL="114300" distR="114300" wp14:anchorId="400B74A5" wp14:editId="1286AC18">
            <wp:extent cx="5943600" cy="1333500"/>
            <wp:effectExtent l="0" t="0" r="0" b="0"/>
            <wp:docPr id="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5943600" cy="1333500"/>
                    </a:xfrm>
                    <a:prstGeom prst="rect">
                      <a:avLst/>
                    </a:prstGeom>
                    <a:ln/>
                  </pic:spPr>
                </pic:pic>
              </a:graphicData>
            </a:graphic>
          </wp:inline>
        </w:drawing>
      </w:r>
    </w:p>
    <w:p w14:paraId="24BD54CE" w14:textId="465E2D3F" w:rsidR="00A46226" w:rsidRDefault="00000000" w:rsidP="00F64ADB">
      <w:r>
        <w:t xml:space="preserve">As described in our earlier </w:t>
      </w:r>
      <w:proofErr w:type="spellStart"/>
      <w:r>
        <w:t>TDoc</w:t>
      </w:r>
      <w:proofErr w:type="spellEnd"/>
      <w:r>
        <w:t xml:space="preserve">, </w:t>
      </w:r>
      <w:hyperlink r:id="rId9">
        <w:r>
          <w:rPr>
            <w:color w:val="1155CC"/>
            <w:u w:val="single"/>
          </w:rPr>
          <w:t>R1-2306927</w:t>
        </w:r>
      </w:hyperlink>
      <w:r>
        <w:t xml:space="preserve"> </w:t>
      </w:r>
      <w:r w:rsidR="007B7143">
        <w:fldChar w:fldCharType="begin"/>
      </w:r>
      <w:r w:rsidR="007B7143">
        <w:instrText xml:space="preserve"> REF _Ref159522426 \r \h </w:instrText>
      </w:r>
      <w:r w:rsidR="007B7143">
        <w:fldChar w:fldCharType="separate"/>
      </w:r>
      <w:r w:rsidR="007B7143">
        <w:t>[7]</w:t>
      </w:r>
      <w:r w:rsidR="007B7143">
        <w:fldChar w:fldCharType="end"/>
      </w:r>
      <w:r>
        <w:t xml:space="preserve">, we studied how the addition of guard bands, and their width, impact the power consumption of the LP-WUR. </w:t>
      </w:r>
    </w:p>
    <w:p w14:paraId="3E6EBF49" w14:textId="7DDF9A40" w:rsidR="00A46226" w:rsidRDefault="00F64ADB" w:rsidP="00F64ADB">
      <w:pPr>
        <w:pStyle w:val="Caption"/>
      </w:pPr>
      <w:bookmarkStart w:id="9" w:name="_Toc159522091"/>
      <w:r>
        <w:t xml:space="preserve">Observation </w:t>
      </w:r>
      <w:fldSimple w:instr=" SEQ Observation \* ARABIC ">
        <w:r>
          <w:rPr>
            <w:noProof/>
          </w:rPr>
          <w:t>4</w:t>
        </w:r>
      </w:fldSimple>
      <w:r>
        <w:t xml:space="preserve">: </w:t>
      </w:r>
      <w:r w:rsidRPr="00CA3413">
        <w:t>For 144 SC LP-WUS with 28 SC Guard bands, the low-pass filter (LPF) order should be &gt;2</w:t>
      </w:r>
      <w:r>
        <w:t>.</w:t>
      </w:r>
      <w:bookmarkEnd w:id="9"/>
    </w:p>
    <w:p w14:paraId="42A3C040" w14:textId="3040BD9B" w:rsidR="00A46226" w:rsidRDefault="00F64ADB" w:rsidP="00F64ADB">
      <w:pPr>
        <w:pStyle w:val="Caption"/>
      </w:pPr>
      <w:bookmarkStart w:id="10" w:name="_Toc159522092"/>
      <w:r>
        <w:t xml:space="preserve">Observation </w:t>
      </w:r>
      <w:fldSimple w:instr=" SEQ Observation \* ARABIC ">
        <w:r>
          <w:rPr>
            <w:noProof/>
          </w:rPr>
          <w:t>5</w:t>
        </w:r>
      </w:fldSimple>
      <w:r>
        <w:t xml:space="preserve">: </w:t>
      </w:r>
      <w:r w:rsidRPr="00581A73">
        <w:t>removing guard bands at least doubles the required LPF filter order, doubling baseband power consumption of the LP-WUR</w:t>
      </w:r>
      <w:r>
        <w:t>.</w:t>
      </w:r>
      <w:bookmarkEnd w:id="10"/>
    </w:p>
    <w:p w14:paraId="1F133463" w14:textId="77777777" w:rsidR="00A46226" w:rsidRDefault="00000000">
      <w:r>
        <w:t>Regarding the option of including a payload in the LP-WUS of &gt;1 bits, it would be beneficial to include an option for this. There are use-cases where simple messages could be relayed to the UE prior to it waking up the MR.</w:t>
      </w:r>
    </w:p>
    <w:p w14:paraId="3ECD8B56" w14:textId="77777777" w:rsidR="00A46226" w:rsidRDefault="00000000" w:rsidP="002256CC">
      <w:pPr>
        <w:pStyle w:val="Heading1"/>
      </w:pPr>
      <w:bookmarkStart w:id="11" w:name="_s785lvyo42jx" w:colFirst="0" w:colLast="0"/>
      <w:bookmarkEnd w:id="11"/>
      <w:r>
        <w:t xml:space="preserve">LP-SS </w:t>
      </w:r>
      <w:r w:rsidRPr="002256CC">
        <w:t>Design</w:t>
      </w:r>
    </w:p>
    <w:p w14:paraId="6E67461E" w14:textId="65BC2590" w:rsidR="00A46226" w:rsidRDefault="00000000">
      <w:r>
        <w:t xml:space="preserve">The WI specifies the LP-SS will be repeated every Y </w:t>
      </w:r>
      <w:proofErr w:type="gramStart"/>
      <w:r>
        <w:t>milliseconds</w:t>
      </w:r>
      <w:proofErr w:type="gramEnd"/>
      <w:r>
        <w:t>, where</w:t>
      </w:r>
    </w:p>
    <w:p w14:paraId="775CDC8B" w14:textId="20ABA32D" w:rsidR="00F64ADB" w:rsidRDefault="00F64ADB" w:rsidP="00F64ADB">
      <w:pPr>
        <w:pStyle w:val="ListParagraph"/>
        <w:numPr>
          <w:ilvl w:val="0"/>
          <w:numId w:val="13"/>
        </w:numPr>
      </w:pPr>
      <w:r w:rsidRPr="00F64ADB">
        <w:t>Y will be decided within WI. 320ms is the start point</w:t>
      </w:r>
      <w:r>
        <w:t>.</w:t>
      </w:r>
    </w:p>
    <w:p w14:paraId="6062CB2E" w14:textId="063CDA49" w:rsidR="00A46226" w:rsidRDefault="00000000" w:rsidP="007B7143">
      <w:r>
        <w:t xml:space="preserve">A periodic LP-SS will allow the LP-WUR to use a higher PPM crystal oscillator for keeping local time, significantly lowering power. For example, 32kHz, 100 PPM oscillators have been demonstrated at &lt;0.1µW levels. The commercially available </w:t>
      </w:r>
      <w:proofErr w:type="spellStart"/>
      <w:r>
        <w:t>Artasie</w:t>
      </w:r>
      <w:proofErr w:type="spellEnd"/>
      <w:r>
        <w:t xml:space="preserve"> Real-Time Clock (RTC) from </w:t>
      </w:r>
      <w:proofErr w:type="spellStart"/>
      <w:r>
        <w:t>Ambiq</w:t>
      </w:r>
      <w:proofErr w:type="spellEnd"/>
      <w:r>
        <w:t xml:space="preserve"> has an active power of 55nA </w:t>
      </w:r>
      <w:r w:rsidR="007B7143">
        <w:fldChar w:fldCharType="begin"/>
      </w:r>
      <w:r w:rsidR="007B7143">
        <w:instrText xml:space="preserve"> REF _Ref159522435 \r \h </w:instrText>
      </w:r>
      <w:r w:rsidR="007B7143">
        <w:fldChar w:fldCharType="separate"/>
      </w:r>
      <w:r w:rsidR="007B7143">
        <w:t>[8]</w:t>
      </w:r>
      <w:r w:rsidR="007B7143">
        <w:fldChar w:fldCharType="end"/>
      </w:r>
      <w:r>
        <w:t xml:space="preserve">. For a 320ms period between LP-SS events, a 100PPM clock will result in an uncertainty of ~1 symbol assuming 30kHz SCS. Assuming the LP-SS should be received before the LP-WUR is able to detect any LP-WUS, this period also defines the minimum latency for waking up a device with the LP-WUS. </w:t>
      </w:r>
      <w:proofErr w:type="gramStart"/>
      <w:r>
        <w:t>Therefore</w:t>
      </w:r>
      <w:proofErr w:type="gramEnd"/>
      <w:r>
        <w:t xml:space="preserve"> we should choose a shorter interval to both relax the PPM requirement and reduce the wakeup latency. </w:t>
      </w:r>
    </w:p>
    <w:p w14:paraId="73DB05E8" w14:textId="74D09531" w:rsidR="00A46226" w:rsidRDefault="00F64ADB" w:rsidP="00F64ADB">
      <w:pPr>
        <w:pStyle w:val="Caption"/>
      </w:pPr>
      <w:bookmarkStart w:id="12" w:name="_Toc159522093"/>
      <w:r>
        <w:t xml:space="preserve">Observation </w:t>
      </w:r>
      <w:fldSimple w:instr=" SEQ Observation \* ARABIC ">
        <w:r>
          <w:rPr>
            <w:noProof/>
          </w:rPr>
          <w:t>6</w:t>
        </w:r>
      </w:fldSimple>
      <w:r>
        <w:t xml:space="preserve">: </w:t>
      </w:r>
      <w:r w:rsidRPr="009A298E">
        <w:t>Periodic LP-SS with Y=320ms is desirable to both relax the PPM requirement of the UE local oscillator, and to reduce the wakeup latency</w:t>
      </w:r>
      <w:r>
        <w:t>.</w:t>
      </w:r>
      <w:bookmarkEnd w:id="12"/>
    </w:p>
    <w:p w14:paraId="75A719E5" w14:textId="507E8359" w:rsidR="00A46226" w:rsidRDefault="00000000" w:rsidP="00F64ADB">
      <w:r>
        <w:t xml:space="preserve">We assume the LP-SS will use OOK-1 and/or OOK-4. As with the LP-WUS, OOK-4 with M&gt;1 has the additional advantage of slightly higher </w:t>
      </w:r>
      <w:proofErr w:type="spellStart"/>
      <w:r>
        <w:t>datarate</w:t>
      </w:r>
      <w:proofErr w:type="spellEnd"/>
      <w:r>
        <w:t xml:space="preserve"> than OOK-1, which reduces the time on air of the LP-WUR to receive a LP-SS. Lower time-on-air reduces the total energy consumed to </w:t>
      </w:r>
      <w:r>
        <w:lastRenderedPageBreak/>
        <w:t xml:space="preserve">receive a LP-SS. Higher OOK symbol rate may also increase the timing accuracy of the LP-WUR synchronization. </w:t>
      </w:r>
    </w:p>
    <w:p w14:paraId="6E00BD06" w14:textId="014B9A65" w:rsidR="00F64ADB" w:rsidRDefault="00F64ADB" w:rsidP="00F64ADB">
      <w:pPr>
        <w:pStyle w:val="Caption"/>
      </w:pPr>
      <w:bookmarkStart w:id="13" w:name="_Toc159522094"/>
      <w:r>
        <w:t xml:space="preserve">Observation </w:t>
      </w:r>
      <w:fldSimple w:instr=" SEQ Observation \* ARABIC ">
        <w:r>
          <w:rPr>
            <w:noProof/>
          </w:rPr>
          <w:t>7</w:t>
        </w:r>
      </w:fldSimple>
      <w:r>
        <w:t xml:space="preserve">: </w:t>
      </w:r>
      <w:r w:rsidRPr="000D599C">
        <w:t>Compared to OOK-1, OOK-4 with M&gt;1 reduces the time-on-air to receive an LP-SS, reducing the energy consumed by the LP-WUR during a SS event</w:t>
      </w:r>
      <w:r>
        <w:t>.</w:t>
      </w:r>
      <w:bookmarkEnd w:id="13"/>
    </w:p>
    <w:p w14:paraId="40F5E37F" w14:textId="33600312" w:rsidR="00A46226" w:rsidRDefault="00000000" w:rsidP="002256CC">
      <w:pPr>
        <w:pStyle w:val="Heading1"/>
      </w:pPr>
      <w:bookmarkStart w:id="14" w:name="_pntvk5kt2etg" w:colFirst="0" w:colLast="0"/>
      <w:bookmarkEnd w:id="14"/>
      <w:r w:rsidRPr="002256CC">
        <w:t>Conclusions</w:t>
      </w:r>
    </w:p>
    <w:p w14:paraId="37952614" w14:textId="77777777" w:rsidR="00730526" w:rsidRDefault="00730526" w:rsidP="00B03518">
      <w:pPr>
        <w:pStyle w:val="TableofFigures"/>
        <w:rPr>
          <w:rFonts w:eastAsiaTheme="minorEastAsia" w:cstheme="minorBidi"/>
          <w:bCs/>
          <w:kern w:val="2"/>
          <w:sz w:val="24"/>
          <w:szCs w:val="24"/>
          <w:lang w:val="en-US"/>
          <w14:ligatures w14:val="standardContextual"/>
        </w:rPr>
      </w:pPr>
      <w:r>
        <w:fldChar w:fldCharType="begin"/>
      </w:r>
      <w:r>
        <w:instrText xml:space="preserve"> TOC \n \c "Observation" </w:instrText>
      </w:r>
      <w:r>
        <w:fldChar w:fldCharType="separate"/>
      </w:r>
      <w:r>
        <w:t>Observation 1: RF envelope detection architecture has the lowest power consumption, but without carrier tuning capability, which is vulnerable to in-band interference. Homodyne/zero IF with baseband envelope detection has slightly better power consumption than the Heterodyne with IF envelope detection architecture.</w:t>
      </w:r>
    </w:p>
    <w:p w14:paraId="6FE2A41B" w14:textId="77777777" w:rsidR="00730526" w:rsidRDefault="00730526" w:rsidP="00B03518">
      <w:pPr>
        <w:pStyle w:val="TableofFigures"/>
        <w:rPr>
          <w:rFonts w:eastAsiaTheme="minorEastAsia" w:cstheme="minorBidi"/>
          <w:bCs/>
          <w:kern w:val="2"/>
          <w:sz w:val="24"/>
          <w:szCs w:val="24"/>
          <w:lang w:val="en-US"/>
          <w14:ligatures w14:val="standardContextual"/>
        </w:rPr>
      </w:pPr>
      <w:r>
        <w:t>Observation 2: The choice to use OOK-1 and/or OOK-4 will not significantly change the ON power of the LP-WUR</w:t>
      </w:r>
    </w:p>
    <w:p w14:paraId="64BE8DA7" w14:textId="77777777" w:rsidR="00730526" w:rsidRDefault="00730526" w:rsidP="00B03518">
      <w:pPr>
        <w:pStyle w:val="TableofFigures"/>
        <w:rPr>
          <w:rFonts w:eastAsiaTheme="minorEastAsia" w:cstheme="minorBidi"/>
          <w:bCs/>
          <w:kern w:val="2"/>
          <w:sz w:val="24"/>
          <w:szCs w:val="24"/>
          <w:lang w:val="en-US"/>
          <w14:ligatures w14:val="standardContextual"/>
        </w:rPr>
      </w:pPr>
      <w:r>
        <w:t>Observation 3: Compared to OOK-1, OOK-4 with M=4 reduces the time-on-air to receive an LP-WUS, reducing the energy consumed by the LP-WUR during a wakeup event.</w:t>
      </w:r>
    </w:p>
    <w:p w14:paraId="7D4D2471" w14:textId="77777777" w:rsidR="00730526" w:rsidRDefault="00730526" w:rsidP="00B03518">
      <w:pPr>
        <w:pStyle w:val="TableofFigures"/>
        <w:rPr>
          <w:rFonts w:eastAsiaTheme="minorEastAsia" w:cstheme="minorBidi"/>
          <w:bCs/>
          <w:kern w:val="2"/>
          <w:sz w:val="24"/>
          <w:szCs w:val="24"/>
          <w:lang w:val="en-US"/>
          <w14:ligatures w14:val="standardContextual"/>
        </w:rPr>
      </w:pPr>
      <w:r>
        <w:t>Observation 4: For 144 SC LP-WUS with 28 SC Guard bands, the low-pass filter (LPF) order should be &gt;2.</w:t>
      </w:r>
    </w:p>
    <w:p w14:paraId="137C0F05" w14:textId="77777777" w:rsidR="00730526" w:rsidRDefault="00730526" w:rsidP="00B03518">
      <w:pPr>
        <w:pStyle w:val="TableofFigures"/>
        <w:rPr>
          <w:rFonts w:eastAsiaTheme="minorEastAsia" w:cstheme="minorBidi"/>
          <w:bCs/>
          <w:kern w:val="2"/>
          <w:sz w:val="24"/>
          <w:szCs w:val="24"/>
          <w:lang w:val="en-US"/>
          <w14:ligatures w14:val="standardContextual"/>
        </w:rPr>
      </w:pPr>
      <w:r>
        <w:t>Observation 5: removing guard bands at least doubles the required LPF filter order, doubling baseband power consumption of the LP-WUR.</w:t>
      </w:r>
    </w:p>
    <w:p w14:paraId="1958F1FC" w14:textId="77777777" w:rsidR="00730526" w:rsidRDefault="00730526" w:rsidP="00B03518">
      <w:pPr>
        <w:pStyle w:val="TableofFigures"/>
        <w:rPr>
          <w:rFonts w:eastAsiaTheme="minorEastAsia" w:cstheme="minorBidi"/>
          <w:bCs/>
          <w:kern w:val="2"/>
          <w:sz w:val="24"/>
          <w:szCs w:val="24"/>
          <w:lang w:val="en-US"/>
          <w14:ligatures w14:val="standardContextual"/>
        </w:rPr>
      </w:pPr>
      <w:r>
        <w:t>Observation 6: Periodic LP-SS with Y=320ms is desirable to both relax the PPM requirement of the UE local oscillator, and to reduce the wakeup latency.</w:t>
      </w:r>
    </w:p>
    <w:p w14:paraId="044808BF" w14:textId="77777777" w:rsidR="00730526" w:rsidRDefault="00730526" w:rsidP="00B03518">
      <w:pPr>
        <w:pStyle w:val="TableofFigures"/>
        <w:rPr>
          <w:rFonts w:eastAsiaTheme="minorEastAsia" w:cstheme="minorBidi"/>
          <w:bCs/>
          <w:kern w:val="2"/>
          <w:sz w:val="24"/>
          <w:szCs w:val="24"/>
          <w:lang w:val="en-US"/>
          <w14:ligatures w14:val="standardContextual"/>
        </w:rPr>
      </w:pPr>
      <w:r>
        <w:t>Observation 7: Compared to OOK-1, OOK-4 with M&gt;1 reduces the time-on-air to receive an LP-SS, reducing the energy consumed by the LP-WUR during a SS event.</w:t>
      </w:r>
    </w:p>
    <w:p w14:paraId="13643E64" w14:textId="77777777" w:rsidR="00730526" w:rsidRDefault="00730526" w:rsidP="00730526">
      <w:pPr>
        <w:rPr>
          <w:noProof/>
        </w:rPr>
      </w:pPr>
      <w:r>
        <w:fldChar w:fldCharType="end"/>
      </w:r>
      <w:r>
        <w:fldChar w:fldCharType="begin"/>
      </w:r>
      <w:r>
        <w:instrText xml:space="preserve"> TOC \n \c "Proposal" </w:instrText>
      </w:r>
      <w:r>
        <w:fldChar w:fldCharType="separate"/>
      </w:r>
    </w:p>
    <w:p w14:paraId="07BA40F9" w14:textId="77777777" w:rsidR="00730526" w:rsidRDefault="00730526" w:rsidP="00B03518">
      <w:pPr>
        <w:pStyle w:val="TableofFigures"/>
        <w:rPr>
          <w:rFonts w:eastAsiaTheme="minorEastAsia" w:cstheme="minorBidi"/>
          <w:bCs/>
          <w:kern w:val="2"/>
          <w:sz w:val="24"/>
          <w:szCs w:val="24"/>
          <w:lang w:val="en-US"/>
          <w14:ligatures w14:val="standardContextual"/>
        </w:rPr>
      </w:pPr>
      <w:r>
        <w:t>Proposal 1: UE assumes Homodyne/zero-IF or Heterodyne with IF envelope detection architecture for OOK-based LP-WUR implementation.</w:t>
      </w:r>
    </w:p>
    <w:p w14:paraId="0F5B3E3E" w14:textId="77777777" w:rsidR="00730526" w:rsidRDefault="00730526" w:rsidP="00B03518">
      <w:pPr>
        <w:pStyle w:val="TableofFigures"/>
        <w:rPr>
          <w:rFonts w:eastAsiaTheme="minorEastAsia" w:cstheme="minorBidi"/>
          <w:bCs/>
          <w:kern w:val="2"/>
          <w:sz w:val="24"/>
          <w:szCs w:val="24"/>
          <w:lang w:val="en-US"/>
          <w14:ligatures w14:val="standardContextual"/>
        </w:rPr>
      </w:pPr>
      <w:r>
        <w:t>Proposal 2: LP-WUS OOK-1 and/or OOK-4 signal must include Manchester encoding.</w:t>
      </w:r>
    </w:p>
    <w:p w14:paraId="47DBC8ED" w14:textId="50C0E6D4" w:rsidR="00730526" w:rsidRPr="00730526" w:rsidRDefault="00730526" w:rsidP="00B03518">
      <w:pPr>
        <w:ind w:firstLine="0"/>
      </w:pPr>
      <w:r>
        <w:fldChar w:fldCharType="end"/>
      </w:r>
    </w:p>
    <w:p w14:paraId="342568A3" w14:textId="77777777" w:rsidR="00A46226" w:rsidRDefault="00000000" w:rsidP="002256CC">
      <w:pPr>
        <w:pStyle w:val="Heading1"/>
      </w:pPr>
      <w:bookmarkStart w:id="15" w:name="_6vbis31hgqqw" w:colFirst="0" w:colLast="0"/>
      <w:bookmarkEnd w:id="15"/>
      <w:r w:rsidRPr="002256CC">
        <w:t>References</w:t>
      </w:r>
    </w:p>
    <w:p w14:paraId="1A2C0577" w14:textId="45293258" w:rsidR="00A46226" w:rsidRDefault="00000000" w:rsidP="00B03518">
      <w:pPr>
        <w:pStyle w:val="ListParagraph"/>
        <w:numPr>
          <w:ilvl w:val="0"/>
          <w:numId w:val="14"/>
        </w:numPr>
      </w:pPr>
      <w:bookmarkStart w:id="16" w:name="_Ref159522343"/>
      <w:r>
        <w:t>RP-234056, New WID on low-power Wake-up Signal and Receiver for NR</w:t>
      </w:r>
      <w:bookmarkEnd w:id="16"/>
    </w:p>
    <w:p w14:paraId="25DA6E50" w14:textId="587D4591" w:rsidR="00A46226" w:rsidRDefault="00000000" w:rsidP="00B03518">
      <w:pPr>
        <w:pStyle w:val="ListParagraph"/>
        <w:numPr>
          <w:ilvl w:val="0"/>
          <w:numId w:val="14"/>
        </w:numPr>
      </w:pPr>
      <w:bookmarkStart w:id="17" w:name="_Ref159522368"/>
      <w:r>
        <w:t xml:space="preserve">TR 38.869 v1.0.0, Study on </w:t>
      </w:r>
      <w:proofErr w:type="gramStart"/>
      <w:r>
        <w:t>low-power</w:t>
      </w:r>
      <w:proofErr w:type="gramEnd"/>
      <w:r>
        <w:t xml:space="preserve"> wake up signal and receiver for NR</w:t>
      </w:r>
      <w:bookmarkEnd w:id="17"/>
    </w:p>
    <w:p w14:paraId="47C6C2DC" w14:textId="58E29F38" w:rsidR="00A46226" w:rsidRDefault="00000000" w:rsidP="00B03518">
      <w:pPr>
        <w:pStyle w:val="ListParagraph"/>
        <w:numPr>
          <w:ilvl w:val="0"/>
          <w:numId w:val="14"/>
        </w:numPr>
      </w:pPr>
      <w:bookmarkStart w:id="18" w:name="_Ref159522403"/>
      <w:r>
        <w:t xml:space="preserve">A. Gupta, T. J. </w:t>
      </w:r>
      <w:proofErr w:type="spellStart"/>
      <w:r>
        <w:t>Odelberg</w:t>
      </w:r>
      <w:proofErr w:type="spellEnd"/>
      <w:r>
        <w:t xml:space="preserve"> and D. D. </w:t>
      </w:r>
      <w:proofErr w:type="spellStart"/>
      <w:r>
        <w:t>Wentzloff</w:t>
      </w:r>
      <w:proofErr w:type="spellEnd"/>
      <w:r>
        <w:t>, "Low-Power Heterodyne Receiver Architectures: Review, Theory, and Examples," in IEEE Open Journal of the Solid-State Circuits Society, vol. 3, pp. 225-238, 2023</w:t>
      </w:r>
      <w:bookmarkEnd w:id="18"/>
    </w:p>
    <w:p w14:paraId="2F2E5CEC" w14:textId="0903157E" w:rsidR="00A46226" w:rsidRDefault="00000000" w:rsidP="00B03518">
      <w:pPr>
        <w:pStyle w:val="ListParagraph"/>
        <w:numPr>
          <w:ilvl w:val="0"/>
          <w:numId w:val="14"/>
        </w:numPr>
      </w:pPr>
      <w:bookmarkStart w:id="19" w:name="_Ref159522404"/>
      <w:proofErr w:type="spellStart"/>
      <w:r>
        <w:t>Kuo</w:t>
      </w:r>
      <w:proofErr w:type="spellEnd"/>
      <w:r>
        <w:t xml:space="preserve">-Ken Huang, Jonathan K. Brown, Richard K. Sawyer, Christopher J. Lukas, Farah B. Yahya, Alice Wang, Nathan E. Roberts, Benton H. Calhoun, David D. </w:t>
      </w:r>
      <w:proofErr w:type="spellStart"/>
      <w:r>
        <w:t>Wentzloff</w:t>
      </w:r>
      <w:proofErr w:type="spellEnd"/>
      <w:r>
        <w:t xml:space="preserve">, “ULP </w:t>
      </w:r>
      <w:r>
        <w:lastRenderedPageBreak/>
        <w:t xml:space="preserve">Receivers in Self-Powered Industrial </w:t>
      </w:r>
      <w:proofErr w:type="spellStart"/>
      <w:proofErr w:type="gramStart"/>
      <w:r>
        <w:t>loT</w:t>
      </w:r>
      <w:proofErr w:type="spellEnd"/>
      <w:proofErr w:type="gramEnd"/>
      <w:r>
        <w:t xml:space="preserve"> Applications: Challenges and Prospects,” 2022 IEEE Custom Integrated Circuits Conference (CICC), Newport Beach, CA, USA, 2022, pp. 1-8.</w:t>
      </w:r>
      <w:bookmarkEnd w:id="19"/>
    </w:p>
    <w:p w14:paraId="20AF8BE6" w14:textId="565C36B3" w:rsidR="00A46226" w:rsidRDefault="00000000" w:rsidP="00B03518">
      <w:pPr>
        <w:pStyle w:val="ListParagraph"/>
        <w:numPr>
          <w:ilvl w:val="0"/>
          <w:numId w:val="14"/>
        </w:numPr>
      </w:pPr>
      <w:bookmarkStart w:id="20" w:name="_Ref159522414"/>
      <w:r>
        <w:t xml:space="preserve">K.-K.- Huang, J. K. Brown, N. Collins, R. K. Sawyer, F. B. Yahya, A. Wang, N. E. Roberts, B. H. Calhoun, D. D. </w:t>
      </w:r>
      <w:proofErr w:type="spellStart"/>
      <w:r>
        <w:t>Wentzloff</w:t>
      </w:r>
      <w:proofErr w:type="spellEnd"/>
      <w:proofErr w:type="gramStart"/>
      <w:r>
        <w:t>, ”</w:t>
      </w:r>
      <w:proofErr w:type="gramEnd"/>
      <w:r>
        <w:t xml:space="preserve"> A Fully Integrated 2.7μW -70.2dBm-Sensitivity Wake-Up Receiver with Charge-Domain Analog Front-End, -16.5dB-SIR, FEC and Cryptographic Checksum,” IEEE International Solid-State Circuits Conference (ISSCC), February 2021.</w:t>
      </w:r>
      <w:bookmarkEnd w:id="20"/>
    </w:p>
    <w:p w14:paraId="0996B8F2" w14:textId="2AAB4626" w:rsidR="00A46226" w:rsidRDefault="00000000" w:rsidP="00B03518">
      <w:pPr>
        <w:pStyle w:val="ListParagraph"/>
        <w:numPr>
          <w:ilvl w:val="0"/>
          <w:numId w:val="14"/>
        </w:numPr>
      </w:pPr>
      <w:bookmarkStart w:id="21" w:name="_Ref159522381"/>
      <w:r>
        <w:t xml:space="preserve">David D. </w:t>
      </w:r>
      <w:proofErr w:type="spellStart"/>
      <w:r>
        <w:t>Wentzloff</w:t>
      </w:r>
      <w:proofErr w:type="spellEnd"/>
      <w:r>
        <w:t xml:space="preserve">, “Low Power Radio Survey,” [Online]. </w:t>
      </w:r>
      <w:hyperlink r:id="rId10">
        <w:r w:rsidRPr="00B03518">
          <w:rPr>
            <w:color w:val="1155CC"/>
            <w:u w:val="single"/>
          </w:rPr>
          <w:t>www.eecs.umich.edu/wics/low_power_radio_survey.html</w:t>
        </w:r>
      </w:hyperlink>
      <w:bookmarkEnd w:id="21"/>
    </w:p>
    <w:p w14:paraId="7641CCD7" w14:textId="07AEE079" w:rsidR="00A46226" w:rsidRDefault="00000000" w:rsidP="00B03518">
      <w:pPr>
        <w:pStyle w:val="ListParagraph"/>
        <w:numPr>
          <w:ilvl w:val="0"/>
          <w:numId w:val="14"/>
        </w:numPr>
      </w:pPr>
      <w:bookmarkStart w:id="22" w:name="_Ref159522426"/>
      <w:r>
        <w:t xml:space="preserve">R1-2306927, WUS Design Considerations and Impact on WUR Power, </w:t>
      </w:r>
      <w:hyperlink r:id="rId11">
        <w:r w:rsidRPr="00B03518">
          <w:rPr>
            <w:color w:val="1155CC"/>
            <w:u w:val="single"/>
          </w:rPr>
          <w:t>https://www.3gpp.org/ftp/TSG_RAN/WG1_RL1/TSGR1_114/Docs/R1-2306927.zip</w:t>
        </w:r>
      </w:hyperlink>
      <w:bookmarkEnd w:id="22"/>
    </w:p>
    <w:p w14:paraId="555C4565" w14:textId="5AE62C11" w:rsidR="00A46226" w:rsidRDefault="00000000" w:rsidP="00B03518">
      <w:pPr>
        <w:pStyle w:val="ListParagraph"/>
        <w:numPr>
          <w:ilvl w:val="0"/>
          <w:numId w:val="14"/>
        </w:numPr>
      </w:pPr>
      <w:bookmarkStart w:id="23" w:name="_Ref159522435"/>
      <w:proofErr w:type="spellStart"/>
      <w:r>
        <w:t>Artasie</w:t>
      </w:r>
      <w:proofErr w:type="spellEnd"/>
      <w:r>
        <w:t xml:space="preserve"> Real-Time Clock - AM0805, https://ambiq.com/artasie-am0805/</w:t>
      </w:r>
      <w:bookmarkEnd w:id="23"/>
    </w:p>
    <w:p w14:paraId="4FDF261B" w14:textId="77777777" w:rsidR="00A46226" w:rsidRDefault="00A46226"/>
    <w:p w14:paraId="3EC5C1A9" w14:textId="77777777" w:rsidR="00A46226" w:rsidRDefault="00A46226"/>
    <w:p w14:paraId="43A340CB" w14:textId="77777777" w:rsidR="00A46226" w:rsidRDefault="00A46226"/>
    <w:p w14:paraId="68F981C3" w14:textId="77777777" w:rsidR="00A46226" w:rsidRDefault="00A46226"/>
    <w:sectPr w:rsidR="00A4622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0A4"/>
    <w:multiLevelType w:val="multilevel"/>
    <w:tmpl w:val="364C721A"/>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E7C61BE"/>
    <w:multiLevelType w:val="hybridMultilevel"/>
    <w:tmpl w:val="1E9A559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18010F1B"/>
    <w:multiLevelType w:val="hybridMultilevel"/>
    <w:tmpl w:val="63F2CD24"/>
    <w:lvl w:ilvl="0" w:tplc="04090015">
      <w:start w:val="1"/>
      <w:numFmt w:val="upperLetter"/>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 w15:restartNumberingAfterBreak="0">
    <w:nsid w:val="21155DEF"/>
    <w:multiLevelType w:val="multilevel"/>
    <w:tmpl w:val="A852D7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23F36597"/>
    <w:multiLevelType w:val="multilevel"/>
    <w:tmpl w:val="2F88D08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 w15:restartNumberingAfterBreak="0">
    <w:nsid w:val="24592B65"/>
    <w:multiLevelType w:val="multilevel"/>
    <w:tmpl w:val="10A04C56"/>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6" w15:restartNumberingAfterBreak="0">
    <w:nsid w:val="31D61FF4"/>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8553BEF"/>
    <w:multiLevelType w:val="hybridMultilevel"/>
    <w:tmpl w:val="FE06C01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491E3D6C"/>
    <w:multiLevelType w:val="hybridMultilevel"/>
    <w:tmpl w:val="5024F7C6"/>
    <w:lvl w:ilvl="0" w:tplc="927E9416">
      <w:start w:val="1"/>
      <w:numFmt w:val="decimal"/>
      <w:lvlText w:val="[%1]"/>
      <w:lvlJc w:val="left"/>
      <w:pPr>
        <w:ind w:left="43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C86A2E"/>
    <w:multiLevelType w:val="multilevel"/>
    <w:tmpl w:val="49C68DAE"/>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0" w15:restartNumberingAfterBreak="0">
    <w:nsid w:val="64740C9D"/>
    <w:multiLevelType w:val="multilevel"/>
    <w:tmpl w:val="089211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6C0123E7"/>
    <w:multiLevelType w:val="multilevel"/>
    <w:tmpl w:val="16DAFDA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2" w15:restartNumberingAfterBreak="0">
    <w:nsid w:val="6CEF6D56"/>
    <w:multiLevelType w:val="multilevel"/>
    <w:tmpl w:val="870A31DC"/>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3" w15:restartNumberingAfterBreak="0">
    <w:nsid w:val="7AE61E52"/>
    <w:multiLevelType w:val="multilevel"/>
    <w:tmpl w:val="BB24E570"/>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16cid:durableId="917834355">
    <w:abstractNumId w:val="11"/>
  </w:num>
  <w:num w:numId="2" w16cid:durableId="1829784600">
    <w:abstractNumId w:val="9"/>
  </w:num>
  <w:num w:numId="3" w16cid:durableId="802233318">
    <w:abstractNumId w:val="13"/>
  </w:num>
  <w:num w:numId="4" w16cid:durableId="1037511348">
    <w:abstractNumId w:val="12"/>
  </w:num>
  <w:num w:numId="5" w16cid:durableId="1932202578">
    <w:abstractNumId w:val="0"/>
  </w:num>
  <w:num w:numId="6" w16cid:durableId="1389380069">
    <w:abstractNumId w:val="3"/>
  </w:num>
  <w:num w:numId="7" w16cid:durableId="1217011977">
    <w:abstractNumId w:val="4"/>
  </w:num>
  <w:num w:numId="8" w16cid:durableId="967394403">
    <w:abstractNumId w:val="10"/>
  </w:num>
  <w:num w:numId="9" w16cid:durableId="972447720">
    <w:abstractNumId w:val="5"/>
  </w:num>
  <w:num w:numId="10" w16cid:durableId="1999922584">
    <w:abstractNumId w:val="6"/>
  </w:num>
  <w:num w:numId="11" w16cid:durableId="1831747464">
    <w:abstractNumId w:val="2"/>
  </w:num>
  <w:num w:numId="12" w16cid:durableId="1010789988">
    <w:abstractNumId w:val="7"/>
  </w:num>
  <w:num w:numId="13" w16cid:durableId="555090206">
    <w:abstractNumId w:val="1"/>
  </w:num>
  <w:num w:numId="14" w16cid:durableId="13164514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226"/>
    <w:rsid w:val="0007114D"/>
    <w:rsid w:val="002256CC"/>
    <w:rsid w:val="00252215"/>
    <w:rsid w:val="005730A2"/>
    <w:rsid w:val="00730526"/>
    <w:rsid w:val="007B7143"/>
    <w:rsid w:val="009F1699"/>
    <w:rsid w:val="00A46226"/>
    <w:rsid w:val="00B03518"/>
    <w:rsid w:val="00E4709D"/>
    <w:rsid w:val="00F64A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9BA32E0"/>
  <w15:docId w15:val="{F1ED2ACE-F948-C544-AFFA-E8CB1F9D3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30A2"/>
    <w:pPr>
      <w:spacing w:after="120"/>
      <w:ind w:firstLine="288"/>
      <w:jc w:val="both"/>
    </w:pPr>
  </w:style>
  <w:style w:type="paragraph" w:styleId="Heading1">
    <w:name w:val="heading 1"/>
    <w:basedOn w:val="Normal"/>
    <w:next w:val="Normal"/>
    <w:uiPriority w:val="9"/>
    <w:qFormat/>
    <w:pPr>
      <w:keepNext/>
      <w:keepLines/>
      <w:numPr>
        <w:numId w:val="10"/>
      </w:numPr>
      <w:spacing w:before="400"/>
      <w:outlineLvl w:val="0"/>
    </w:pPr>
    <w:rPr>
      <w:sz w:val="40"/>
      <w:szCs w:val="40"/>
    </w:rPr>
  </w:style>
  <w:style w:type="paragraph" w:styleId="Heading2">
    <w:name w:val="heading 2"/>
    <w:basedOn w:val="Normal"/>
    <w:next w:val="Normal"/>
    <w:uiPriority w:val="9"/>
    <w:semiHidden/>
    <w:unhideWhenUsed/>
    <w:qFormat/>
    <w:pPr>
      <w:keepNext/>
      <w:keepLines/>
      <w:numPr>
        <w:ilvl w:val="1"/>
        <w:numId w:val="10"/>
      </w:numPr>
      <w:spacing w:before="360"/>
      <w:outlineLvl w:val="1"/>
    </w:pPr>
    <w:rPr>
      <w:sz w:val="32"/>
      <w:szCs w:val="32"/>
    </w:rPr>
  </w:style>
  <w:style w:type="paragraph" w:styleId="Heading3">
    <w:name w:val="heading 3"/>
    <w:basedOn w:val="Normal"/>
    <w:next w:val="Normal"/>
    <w:uiPriority w:val="9"/>
    <w:semiHidden/>
    <w:unhideWhenUsed/>
    <w:qFormat/>
    <w:pPr>
      <w:keepNext/>
      <w:keepLines/>
      <w:numPr>
        <w:ilvl w:val="2"/>
        <w:numId w:val="10"/>
      </w:numPr>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numPr>
        <w:ilvl w:val="3"/>
        <w:numId w:val="10"/>
      </w:numPr>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numPr>
        <w:ilvl w:val="4"/>
        <w:numId w:val="10"/>
      </w:numPr>
      <w:spacing w:before="240" w:after="80"/>
      <w:outlineLvl w:val="4"/>
    </w:pPr>
    <w:rPr>
      <w:color w:val="666666"/>
    </w:rPr>
  </w:style>
  <w:style w:type="paragraph" w:styleId="Heading6">
    <w:name w:val="heading 6"/>
    <w:basedOn w:val="Normal"/>
    <w:next w:val="Normal"/>
    <w:uiPriority w:val="9"/>
    <w:semiHidden/>
    <w:unhideWhenUsed/>
    <w:qFormat/>
    <w:pPr>
      <w:keepNext/>
      <w:keepLines/>
      <w:numPr>
        <w:ilvl w:val="5"/>
        <w:numId w:val="10"/>
      </w:numPr>
      <w:spacing w:before="240" w:after="80"/>
      <w:outlineLvl w:val="5"/>
    </w:pPr>
    <w:rPr>
      <w:i/>
      <w:color w:val="666666"/>
    </w:rPr>
  </w:style>
  <w:style w:type="paragraph" w:styleId="Heading7">
    <w:name w:val="heading 7"/>
    <w:basedOn w:val="Normal"/>
    <w:next w:val="Normal"/>
    <w:link w:val="Heading7Char"/>
    <w:uiPriority w:val="9"/>
    <w:semiHidden/>
    <w:unhideWhenUsed/>
    <w:qFormat/>
    <w:rsid w:val="002256CC"/>
    <w:pPr>
      <w:keepNext/>
      <w:keepLines/>
      <w:numPr>
        <w:ilvl w:val="6"/>
        <w:numId w:val="10"/>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2256CC"/>
    <w:pPr>
      <w:keepNext/>
      <w:keepLines/>
      <w:numPr>
        <w:ilvl w:val="7"/>
        <w:numId w:val="10"/>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256CC"/>
    <w:pPr>
      <w:keepNext/>
      <w:keepLines/>
      <w:numPr>
        <w:ilvl w:val="8"/>
        <w:numId w:val="10"/>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character" w:customStyle="1" w:styleId="Heading7Char">
    <w:name w:val="Heading 7 Char"/>
    <w:basedOn w:val="DefaultParagraphFont"/>
    <w:link w:val="Heading7"/>
    <w:uiPriority w:val="9"/>
    <w:semiHidden/>
    <w:rsid w:val="002256CC"/>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2256C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2256CC"/>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5730A2"/>
    <w:pPr>
      <w:ind w:left="720"/>
      <w:contextualSpacing/>
    </w:pPr>
  </w:style>
  <w:style w:type="paragraph" w:styleId="Caption">
    <w:name w:val="caption"/>
    <w:basedOn w:val="Normal"/>
    <w:next w:val="Normal"/>
    <w:uiPriority w:val="35"/>
    <w:unhideWhenUsed/>
    <w:qFormat/>
    <w:rsid w:val="00F64ADB"/>
    <w:pPr>
      <w:ind w:firstLine="0"/>
    </w:pPr>
    <w:rPr>
      <w:b/>
    </w:rPr>
  </w:style>
  <w:style w:type="paragraph" w:styleId="TableofFigures">
    <w:name w:val="table of figures"/>
    <w:basedOn w:val="Caption"/>
    <w:next w:val="Normal"/>
    <w:uiPriority w:val="99"/>
    <w:unhideWhenUsed/>
    <w:rsid w:val="00B03518"/>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3gpp.org/ftp/TSG_RAN/WG1_RL1/TSGR1_114/Docs/R1-2306927.zip" TargetMode="External"/><Relationship Id="rId5" Type="http://schemas.openxmlformats.org/officeDocument/2006/relationships/webSettings" Target="webSettings.xml"/><Relationship Id="rId10" Type="http://schemas.openxmlformats.org/officeDocument/2006/relationships/hyperlink" Target="http://www.eecs.umich.edu/wics/low_power_radio_survey.html" TargetMode="External"/><Relationship Id="rId4" Type="http://schemas.openxmlformats.org/officeDocument/2006/relationships/settings" Target="settings.xml"/><Relationship Id="rId9" Type="http://schemas.openxmlformats.org/officeDocument/2006/relationships/hyperlink" Target="https://www.3gpp.org/ftp/TSG_RAN/WG1_RL1/TSGR1_114/Docs/R1-230692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25981E7-DB39-544F-94A1-D7A3FE72A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2081</Words>
  <Characters>11868</Characters>
  <Application>Microsoft Office Word</Application>
  <DocSecurity>0</DocSecurity>
  <Lines>98</Lines>
  <Paragraphs>27</Paragraphs>
  <ScaleCrop>false</ScaleCrop>
  <Company/>
  <LinksUpToDate>false</LinksUpToDate>
  <CharactersWithSpaces>13922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Wentzloff</cp:lastModifiedBy>
  <cp:revision>11</cp:revision>
  <dcterms:created xsi:type="dcterms:W3CDTF">2024-02-23T00:07:00Z</dcterms:created>
  <dcterms:modified xsi:type="dcterms:W3CDTF">2024-02-23T00:28:00Z</dcterms:modified>
</cp:coreProperties>
</file>